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</w:rPr>
        <w:t>中国特色小镇·竹溪县汇湾贡茶小镇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</w:rPr>
        <w:t>PPP项目推介公告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cs="Times New Roman"/>
          <w:color w:val="auto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ascii="黑体" w:hAnsi="仿宋" w:eastAsia="黑体" w:cs="仿宋"/>
          <w:bCs/>
          <w:color w:val="auto"/>
          <w:sz w:val="32"/>
          <w:szCs w:val="32"/>
        </w:rPr>
      </w:pPr>
      <w:r>
        <w:rPr>
          <w:rFonts w:hint="eastAsia" w:ascii="黑体" w:hAnsi="仿宋" w:eastAsia="黑体" w:cs="仿宋"/>
          <w:bCs/>
          <w:color w:val="auto"/>
          <w:sz w:val="32"/>
          <w:szCs w:val="32"/>
        </w:rPr>
        <w:t>一、项目简介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3" w:firstLineChars="200"/>
        <w:jc w:val="left"/>
        <w:textAlignment w:val="auto"/>
        <w:outlineLvl w:val="9"/>
        <w:rPr>
          <w:rFonts w:ascii="楷体_GB2312" w:hAnsi="仿宋" w:eastAsia="楷体_GB2312" w:cs="仿宋"/>
          <w:b/>
          <w:bCs/>
          <w:color w:val="auto"/>
          <w:sz w:val="32"/>
          <w:szCs w:val="32"/>
        </w:rPr>
      </w:pPr>
      <w:r>
        <w:rPr>
          <w:rFonts w:ascii="楷体_GB2312" w:hAnsi="仿宋" w:eastAsia="楷体_GB2312" w:cs="仿宋"/>
          <w:b/>
          <w:bCs/>
          <w:color w:val="auto"/>
          <w:sz w:val="32"/>
          <w:szCs w:val="32"/>
        </w:rPr>
        <w:t>1</w:t>
      </w:r>
      <w:r>
        <w:rPr>
          <w:rFonts w:hint="eastAsia" w:ascii="楷体_GB2312" w:hAnsi="仿宋" w:eastAsia="楷体_GB2312" w:cs="仿宋"/>
          <w:b/>
          <w:bCs/>
          <w:color w:val="auto"/>
          <w:sz w:val="32"/>
          <w:szCs w:val="32"/>
        </w:rPr>
        <w:t>、项目名称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仿宋_GB2312" w:hAnsi="仿宋" w:eastAsia="仿宋_GB2312" w:cs="仿宋"/>
          <w:color w:val="auto"/>
          <w:sz w:val="32"/>
          <w:szCs w:val="32"/>
        </w:rPr>
      </w:pPr>
      <w:r>
        <w:rPr>
          <w:rFonts w:hint="eastAsia" w:ascii="仿宋_GB2312" w:hAnsi="仿宋" w:eastAsia="仿宋_GB2312" w:cs="仿宋"/>
          <w:color w:val="auto"/>
          <w:sz w:val="32"/>
          <w:szCs w:val="32"/>
        </w:rPr>
        <w:t>竹溪县汇湾贡茶特色小镇</w:t>
      </w:r>
      <w:r>
        <w:rPr>
          <w:rFonts w:ascii="仿宋_GB2312" w:hAnsi="仿宋" w:eastAsia="仿宋_GB2312" w:cs="仿宋"/>
          <w:color w:val="auto"/>
          <w:sz w:val="32"/>
          <w:szCs w:val="32"/>
        </w:rPr>
        <w:t>PPP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3" w:firstLineChars="200"/>
        <w:jc w:val="left"/>
        <w:textAlignment w:val="auto"/>
        <w:outlineLvl w:val="9"/>
        <w:rPr>
          <w:rFonts w:ascii="楷体_GB2312" w:hAnsi="仿宋" w:eastAsia="楷体_GB2312" w:cs="仿宋"/>
          <w:b/>
          <w:bCs/>
          <w:color w:val="auto"/>
          <w:sz w:val="32"/>
          <w:szCs w:val="32"/>
        </w:rPr>
      </w:pPr>
      <w:r>
        <w:rPr>
          <w:rFonts w:ascii="楷体_GB2312" w:hAnsi="仿宋" w:eastAsia="楷体_GB2312" w:cs="仿宋"/>
          <w:b/>
          <w:bCs/>
          <w:color w:val="auto"/>
          <w:sz w:val="32"/>
          <w:szCs w:val="32"/>
        </w:rPr>
        <w:t>2</w:t>
      </w:r>
      <w:r>
        <w:rPr>
          <w:rFonts w:hint="eastAsia" w:ascii="楷体_GB2312" w:hAnsi="仿宋" w:eastAsia="楷体_GB2312" w:cs="仿宋"/>
          <w:b/>
          <w:bCs/>
          <w:color w:val="auto"/>
          <w:sz w:val="32"/>
          <w:szCs w:val="32"/>
        </w:rPr>
        <w:t>、项目地点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仿宋_GB2312" w:hAnsi="仿宋" w:eastAsia="仿宋_GB2312" w:cs="仿宋"/>
          <w:color w:val="auto"/>
          <w:sz w:val="32"/>
          <w:szCs w:val="32"/>
        </w:rPr>
      </w:pPr>
      <w:r>
        <w:rPr>
          <w:rFonts w:hint="eastAsia" w:ascii="仿宋_GB2312" w:hAnsi="仿宋" w:eastAsia="仿宋_GB2312" w:cs="仿宋"/>
          <w:color w:val="auto"/>
          <w:sz w:val="32"/>
          <w:szCs w:val="32"/>
        </w:rPr>
        <w:t>湖北省十堰市竹溪县汇湾镇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3" w:firstLineChars="200"/>
        <w:jc w:val="left"/>
        <w:textAlignment w:val="auto"/>
        <w:outlineLvl w:val="9"/>
        <w:rPr>
          <w:rFonts w:ascii="楷体_GB2312" w:hAnsi="仿宋" w:eastAsia="楷体_GB2312" w:cs="仿宋"/>
          <w:b/>
          <w:bCs/>
          <w:color w:val="auto"/>
          <w:sz w:val="32"/>
          <w:szCs w:val="32"/>
        </w:rPr>
      </w:pPr>
      <w:r>
        <w:rPr>
          <w:rFonts w:ascii="楷体_GB2312" w:hAnsi="仿宋" w:eastAsia="楷体_GB2312" w:cs="仿宋"/>
          <w:b/>
          <w:bCs/>
          <w:color w:val="auto"/>
          <w:sz w:val="32"/>
          <w:szCs w:val="32"/>
        </w:rPr>
        <w:t>3</w:t>
      </w:r>
      <w:r>
        <w:rPr>
          <w:rFonts w:hint="eastAsia" w:ascii="楷体_GB2312" w:hAnsi="仿宋" w:eastAsia="楷体_GB2312" w:cs="仿宋"/>
          <w:b/>
          <w:bCs/>
          <w:color w:val="auto"/>
          <w:sz w:val="32"/>
          <w:szCs w:val="32"/>
        </w:rPr>
        <w:t>、项目规模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/>
        <w:jc w:val="left"/>
        <w:textAlignment w:val="auto"/>
        <w:outlineLvl w:val="9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贡茶小镇总规划面积约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3.5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平方公里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核心区由汇湾集镇、小河口两河交汇处、滨水广场景区构成，面积约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1.35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平方公里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初步预计总投资约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10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～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亿（具体投资规模将根据投资人实际规划情况确定）。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/>
        <w:jc w:val="left"/>
        <w:textAlignment w:val="auto"/>
        <w:outlineLvl w:val="9"/>
        <w:rPr>
          <w:rFonts w:ascii="楷体_GB2312" w:hAnsi="仿宋" w:eastAsia="楷体_GB2312" w:cs="仿宋"/>
          <w:b/>
          <w:bCs/>
          <w:color w:val="auto"/>
          <w:sz w:val="32"/>
          <w:szCs w:val="32"/>
        </w:rPr>
      </w:pPr>
      <w:r>
        <w:rPr>
          <w:rFonts w:ascii="楷体_GB2312" w:hAnsi="仿宋" w:eastAsia="楷体_GB2312" w:cs="仿宋"/>
          <w:b/>
          <w:bCs/>
          <w:color w:val="auto"/>
          <w:sz w:val="32"/>
          <w:szCs w:val="32"/>
        </w:rPr>
        <w:t>4</w:t>
      </w:r>
      <w:r>
        <w:rPr>
          <w:rFonts w:hint="eastAsia" w:ascii="楷体_GB2312" w:hAnsi="仿宋" w:eastAsia="楷体_GB2312" w:cs="仿宋"/>
          <w:b/>
          <w:bCs/>
          <w:color w:val="auto"/>
          <w:sz w:val="32"/>
          <w:szCs w:val="32"/>
        </w:rPr>
        <w:t>、特色小镇考察指引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汇湾镇历史沿革、地理环境、人口、经济、产业培训、环境整治、文化传承、基础设施、体制机制等（具体详见附件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黑体" w:hAnsi="仿宋_GB2312" w:eastAsia="黑体" w:cs="仿宋_GB2312"/>
          <w:bCs/>
          <w:color w:val="auto"/>
          <w:sz w:val="32"/>
          <w:szCs w:val="32"/>
        </w:rPr>
      </w:pPr>
      <w:r>
        <w:rPr>
          <w:rFonts w:hint="eastAsia" w:ascii="黑体" w:hAnsi="仿宋" w:eastAsia="黑体" w:cs="仿宋"/>
          <w:bCs/>
          <w:color w:val="auto"/>
          <w:sz w:val="32"/>
          <w:szCs w:val="32"/>
        </w:rPr>
        <w:t>二、</w:t>
      </w:r>
      <w:r>
        <w:rPr>
          <w:rFonts w:hint="eastAsia" w:ascii="黑体" w:hAnsi="仿宋_GB2312" w:eastAsia="黑体" w:cs="仿宋_GB2312"/>
          <w:bCs/>
          <w:color w:val="auto"/>
          <w:sz w:val="32"/>
          <w:szCs w:val="32"/>
        </w:rPr>
        <w:t>合作模式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ascii="仿宋_GB2312" w:hAnsi="华文仿宋" w:eastAsia="仿宋_GB2312" w:cs="仿宋_GB2312"/>
          <w:color w:val="auto"/>
          <w:sz w:val="32"/>
          <w:szCs w:val="32"/>
        </w:rPr>
        <w:t>1</w:t>
      </w:r>
      <w:r>
        <w:rPr>
          <w:rFonts w:hint="eastAsia" w:ascii="仿宋_GB2312" w:hAnsi="华文仿宋" w:eastAsia="仿宋_GB2312" w:cs="仿宋_GB2312"/>
          <w:color w:val="auto"/>
          <w:sz w:val="32"/>
          <w:szCs w:val="32"/>
        </w:rPr>
        <w:t>、为确保特色小镇建设顺利推进，竹溪县政府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拟采用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PPP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建设模式引入社会资本共同参与本项目规划建设，并</w:t>
      </w:r>
      <w:r>
        <w:rPr>
          <w:rFonts w:hint="eastAsia" w:ascii="仿宋_GB2312" w:hAnsi="华文仿宋" w:eastAsia="仿宋_GB2312" w:cs="仿宋_GB2312"/>
          <w:color w:val="auto"/>
          <w:sz w:val="32"/>
          <w:szCs w:val="32"/>
        </w:rPr>
        <w:t>从政策配套、土地使用、产业奖补、项目倾斜、经费保障等方面给予大力支持。项目的政府支出责任将纳入竹溪县中长期财政支出预算，并将申报进入国家财政部</w:t>
      </w:r>
      <w:r>
        <w:rPr>
          <w:rFonts w:ascii="仿宋_GB2312" w:hAnsi="华文仿宋" w:eastAsia="仿宋_GB2312" w:cs="仿宋_GB2312"/>
          <w:color w:val="auto"/>
          <w:sz w:val="32"/>
          <w:szCs w:val="32"/>
        </w:rPr>
        <w:t>PPP</w:t>
      </w:r>
      <w:r>
        <w:rPr>
          <w:rFonts w:hint="eastAsia" w:ascii="仿宋_GB2312" w:hAnsi="华文仿宋" w:eastAsia="仿宋_GB2312" w:cs="仿宋_GB2312"/>
          <w:color w:val="auto"/>
          <w:sz w:val="32"/>
          <w:szCs w:val="32"/>
        </w:rPr>
        <w:t>项目库。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ascii="仿宋_GB2312" w:hAnsi="仿宋_GB2312" w:eastAsia="仿宋_GB2312" w:cs="仿宋_GB2312"/>
          <w:color w:val="auto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、竹溪县政府拟将本项目的方案策划、项目规划、投资融资、开发运营、勘察设计、施工建设等全部或部分环节交由拟合作的社会资本方实施。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仿宋" w:hAnsi="仿宋" w:eastAsia="仿宋" w:cs="Times New Roman"/>
          <w:color w:val="auto"/>
          <w:sz w:val="32"/>
          <w:szCs w:val="32"/>
        </w:rPr>
      </w:pPr>
      <w:r>
        <w:rPr>
          <w:rFonts w:ascii="仿宋_GB2312" w:hAnsi="仿宋_GB2312" w:eastAsia="仿宋_GB2312" w:cs="仿宋_GB2312"/>
          <w:color w:val="auto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、拟合作的社会资本方应该根据国家关于特色小镇建设的总体要求，在符合全县城乡总体规划前提下，契合该县全域旅游建设总体构想，结合自身投融资、运营模式、策划规划及设计施工等方面的综合考量，对本项目在茶叶产业、自然生态、品牌优势资源进行合理、有效地整合，全方位地开发建设贡茶特色小镇，实现三产融合，创造经济收益，以达到合作共赢的目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黑体" w:hAnsi="仿宋_GB2312" w:eastAsia="黑体" w:cs="仿宋_GB2312"/>
          <w:bCs/>
          <w:color w:val="auto"/>
          <w:sz w:val="32"/>
          <w:szCs w:val="32"/>
        </w:rPr>
      </w:pPr>
      <w:r>
        <w:rPr>
          <w:rFonts w:hint="eastAsia" w:ascii="黑体" w:hAnsi="仿宋_GB2312" w:eastAsia="黑体" w:cs="仿宋_GB2312"/>
          <w:bCs/>
          <w:color w:val="auto"/>
          <w:sz w:val="32"/>
          <w:szCs w:val="32"/>
        </w:rPr>
        <w:t>三、项目优势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仿宋_GB2312" w:hAnsi="仿宋_GB2312" w:eastAsia="仿宋_GB2312" w:cs="Times New Roman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碧波荡漾的汇湾大河绕镇而流，铺满茶园的双竹绿山环镇而立，茶香弥漫的贡茶文化广场傍镇而卧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——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汇湾镇，依山傍水，风景秀丽，历史醇厚，文化悠长，资源丰富，产业待兴。汇湾镇，已经具有较好的茶叶产业优势、自然生态优势和品牌资源优势。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3" w:firstLineChars="200"/>
        <w:jc w:val="left"/>
        <w:textAlignment w:val="auto"/>
        <w:outlineLvl w:val="9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ascii="楷体_GB2312" w:hAnsi="仿宋_GB2312" w:eastAsia="楷体_GB2312" w:cs="仿宋_GB2312"/>
          <w:b/>
          <w:color w:val="auto"/>
          <w:sz w:val="32"/>
          <w:szCs w:val="32"/>
        </w:rPr>
        <w:t>1</w:t>
      </w:r>
      <w:r>
        <w:rPr>
          <w:rFonts w:hint="eastAsia" w:ascii="楷体_GB2312" w:hAnsi="仿宋_GB2312" w:eastAsia="楷体_GB2312" w:cs="仿宋_GB2312"/>
          <w:b/>
          <w:color w:val="auto"/>
          <w:sz w:val="32"/>
          <w:szCs w:val="32"/>
        </w:rPr>
        <w:t>、</w:t>
      </w:r>
      <w:r>
        <w:rPr>
          <w:rFonts w:hint="eastAsia" w:ascii="楷体_GB2312" w:hAnsi="仿宋_GB2312" w:eastAsia="楷体_GB2312" w:cs="仿宋_GB2312"/>
          <w:b/>
          <w:bCs/>
          <w:color w:val="auto"/>
          <w:sz w:val="32"/>
          <w:szCs w:val="32"/>
        </w:rPr>
        <w:t>茶叶产业优势。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汇湾镇有“贡茶之乡”的美誉，茶叶发展历史悠久，已有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2000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多年种茶史，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1300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多年贡茶史。享有“长江三峡水，楚地梅子茶”之美誉。依托汇湾镇的资源优势，“梅子贡茶”获国家地理标志产品保护，梅子贡茶观光园荣获“全国三十座最美茶园”。全镇拥有茶园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7.5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万亩，可采摘茶园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4.6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万亩，幼龄茶园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2.9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万亩，省级龙头企业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家。共发展茶叶专业村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19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个，注册茶叶专业合作社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36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家，高标准茶叶加工车间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个，年均生产各类茶叶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余万公斤，实现产值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4.9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亿元，已建成了湖北全省茶园第一大县、第一大镇。茶叶产业成为汇湾农民增收致富的支柱产业，已辐射带动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8000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个退耕茶农，人均年收入增收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20000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元以上。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3" w:firstLineChars="200"/>
        <w:jc w:val="left"/>
        <w:textAlignment w:val="auto"/>
        <w:outlineLvl w:val="9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ascii="楷体_GB2312" w:hAnsi="仿宋_GB2312" w:eastAsia="楷体_GB2312" w:cs="仿宋_GB2312"/>
          <w:b/>
          <w:bCs/>
          <w:color w:val="auto"/>
          <w:sz w:val="32"/>
          <w:szCs w:val="32"/>
        </w:rPr>
        <w:t>2</w:t>
      </w:r>
      <w:r>
        <w:rPr>
          <w:rFonts w:hint="eastAsia" w:ascii="楷体_GB2312" w:hAnsi="仿宋_GB2312" w:eastAsia="楷体_GB2312" w:cs="仿宋_GB2312"/>
          <w:b/>
          <w:bCs/>
          <w:color w:val="auto"/>
          <w:sz w:val="32"/>
          <w:szCs w:val="32"/>
        </w:rPr>
        <w:t>、自然生态优势。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竹溪县生态环境优异、生态资源丰富，活立木蓄积量在省内仅次于神农架，被著名的植物学家吴钲镒教授誉为“动植物的基因库，生物的百科全书”。一片好山好水，蕴育无尽宝藏。“绿水青山就是金山银山”，优秀的自然生态资源，为竹溪县汇湾镇的未来发展，提供了无限的可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3" w:firstLineChars="200"/>
        <w:jc w:val="left"/>
        <w:textAlignment w:val="auto"/>
        <w:outlineLvl w:val="9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ascii="楷体_GB2312" w:hAnsi="仿宋_GB2312" w:eastAsia="楷体_GB2312" w:cs="仿宋_GB2312"/>
          <w:b/>
          <w:bCs/>
          <w:color w:val="auto"/>
          <w:sz w:val="32"/>
          <w:szCs w:val="32"/>
        </w:rPr>
        <w:t>3</w:t>
      </w:r>
      <w:r>
        <w:rPr>
          <w:rFonts w:hint="eastAsia" w:ascii="楷体_GB2312" w:hAnsi="仿宋_GB2312" w:eastAsia="楷体_GB2312" w:cs="仿宋_GB2312"/>
          <w:b/>
          <w:bCs/>
          <w:color w:val="auto"/>
          <w:sz w:val="32"/>
          <w:szCs w:val="32"/>
        </w:rPr>
        <w:t>、品牌资源优势。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汇湾镇紧抓贡茶特色产业资源，经过历届党委政府的坚持不懈，这一历史名茶得到了传承和挖掘，茶叶产业成为全镇农民增收致富的支柱产业，取得了卓著的成绩。如：获得有机茶认证（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2006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年）、成功开发北纬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度以北铁观音种植技术（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2007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年）、成功开发出湖北省首批有机茶类休闲食品（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2013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年）、成功投产有机茶超微粉及茶提取物生产项目，引导湖北全省的茶业深度开发（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2013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年）、获得国家地理标志产品保护（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2014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年）、获评“全国最美茶园”（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年梅子贡生态观光茶园）。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黑体" w:hAnsi="仿宋" w:eastAsia="黑体" w:cs="Times New Roman"/>
          <w:bCs/>
          <w:color w:val="auto"/>
          <w:sz w:val="32"/>
          <w:szCs w:val="32"/>
        </w:rPr>
      </w:pPr>
      <w:r>
        <w:rPr>
          <w:rFonts w:hint="eastAsia" w:ascii="黑体" w:hAnsi="仿宋" w:eastAsia="黑体" w:cs="仿宋"/>
          <w:bCs/>
          <w:color w:val="auto"/>
          <w:sz w:val="32"/>
          <w:szCs w:val="32"/>
        </w:rPr>
        <w:t>四、项目进展和推进计划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仿宋_GB2312" w:hAnsi="仿宋" w:eastAsia="仿宋_GB2312" w:cs="Times New Roman"/>
          <w:color w:val="auto"/>
          <w:sz w:val="32"/>
          <w:szCs w:val="32"/>
        </w:rPr>
      </w:pPr>
      <w:r>
        <w:rPr>
          <w:rFonts w:hint="eastAsia" w:ascii="仿宋_GB2312" w:hAnsi="仿宋" w:eastAsia="仿宋_GB2312" w:cs="仿宋"/>
          <w:color w:val="auto"/>
          <w:sz w:val="32"/>
          <w:szCs w:val="32"/>
        </w:rPr>
        <w:t>竹溪县委、县政府高度重视汇湾贡茶特色小镇建设，统筹协调全力抓好“全县一盘棋、共建特色镇、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>同圆</w:t>
      </w:r>
      <w:bookmarkStart w:id="0" w:name="_GoBack"/>
      <w:bookmarkEnd w:id="0"/>
      <w:r>
        <w:rPr>
          <w:rFonts w:hint="eastAsia" w:ascii="仿宋_GB2312" w:hAnsi="仿宋" w:eastAsia="仿宋_GB2312" w:cs="仿宋"/>
          <w:color w:val="auto"/>
          <w:sz w:val="32"/>
          <w:szCs w:val="32"/>
        </w:rPr>
        <w:t>小康梦”的原则，实施县级推进战略，集中精力、财力，全力统筹支持特色小镇建设。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3" w:firstLineChars="200"/>
        <w:jc w:val="left"/>
        <w:textAlignment w:val="auto"/>
        <w:outlineLvl w:val="9"/>
        <w:rPr>
          <w:rFonts w:ascii="仿宋_GB2312" w:hAnsi="仿宋" w:eastAsia="仿宋_GB2312" w:cs="Times New Roman"/>
          <w:b/>
          <w:bCs/>
          <w:color w:val="auto"/>
          <w:sz w:val="32"/>
          <w:szCs w:val="32"/>
        </w:rPr>
      </w:pPr>
      <w:r>
        <w:rPr>
          <w:rFonts w:ascii="仿宋_GB2312" w:hAnsi="仿宋" w:eastAsia="仿宋_GB2312" w:cs="仿宋"/>
          <w:b/>
          <w:bCs/>
          <w:color w:val="auto"/>
          <w:sz w:val="32"/>
          <w:szCs w:val="32"/>
        </w:rPr>
        <w:t>1</w:t>
      </w:r>
      <w:r>
        <w:rPr>
          <w:rFonts w:hint="eastAsia" w:ascii="仿宋_GB2312" w:hAnsi="仿宋" w:eastAsia="仿宋_GB2312" w:cs="仿宋"/>
          <w:b/>
          <w:bCs/>
          <w:color w:val="auto"/>
          <w:sz w:val="32"/>
          <w:szCs w:val="32"/>
        </w:rPr>
        <w:t>、项目进展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仿宋_GB2312" w:hAnsi="仿宋" w:eastAsia="仿宋_GB2312" w:cs="Times New Roman"/>
          <w:color w:val="auto"/>
          <w:sz w:val="32"/>
          <w:szCs w:val="32"/>
        </w:rPr>
      </w:pPr>
      <w:r>
        <w:rPr>
          <w:rFonts w:ascii="仿宋_GB2312" w:hAnsi="仿宋" w:eastAsia="仿宋_GB2312" w:cs="仿宋"/>
          <w:color w:val="auto"/>
          <w:sz w:val="32"/>
          <w:szCs w:val="32"/>
        </w:rPr>
        <w:t>2017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年</w:t>
      </w:r>
      <w:r>
        <w:rPr>
          <w:rFonts w:ascii="仿宋_GB2312" w:hAnsi="仿宋" w:eastAsia="仿宋_GB2312" w:cs="仿宋"/>
          <w:color w:val="auto"/>
          <w:sz w:val="32"/>
          <w:szCs w:val="32"/>
        </w:rPr>
        <w:t>8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月份，竹溪县成功申报汇湾镇入选国家建设部第二批中国特色小镇名录。随后，竹溪县委、县政府组织成立了特色小镇建设工作领导小组，并设有常驻办公室，确定县住建局为本项目实施机构，初拟县森林旅游投资有限公司作为本项目的政府出资代表。</w:t>
      </w:r>
      <w:r>
        <w:rPr>
          <w:rFonts w:ascii="仿宋_GB2312" w:hAnsi="仿宋" w:eastAsia="仿宋_GB2312" w:cs="仿宋"/>
          <w:color w:val="auto"/>
          <w:sz w:val="32"/>
          <w:szCs w:val="32"/>
        </w:rPr>
        <w:t>2018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年</w:t>
      </w:r>
      <w:r>
        <w:rPr>
          <w:rFonts w:ascii="仿宋_GB2312" w:hAnsi="仿宋" w:eastAsia="仿宋_GB2312" w:cs="仿宋"/>
          <w:color w:val="auto"/>
          <w:sz w:val="32"/>
          <w:szCs w:val="32"/>
        </w:rPr>
        <w:t>3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月</w:t>
      </w:r>
      <w:r>
        <w:rPr>
          <w:rFonts w:ascii="仿宋_GB2312" w:hAnsi="仿宋" w:eastAsia="仿宋_GB2312" w:cs="仿宋"/>
          <w:color w:val="auto"/>
          <w:sz w:val="32"/>
          <w:szCs w:val="32"/>
        </w:rPr>
        <w:t>7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日，通过公开招标，确定华杰工程咨询有限公司为本项目的</w:t>
      </w:r>
      <w:r>
        <w:rPr>
          <w:rFonts w:ascii="仿宋_GB2312" w:hAnsi="仿宋" w:eastAsia="仿宋_GB2312" w:cs="仿宋"/>
          <w:color w:val="auto"/>
          <w:sz w:val="32"/>
          <w:szCs w:val="32"/>
        </w:rPr>
        <w:t>PPP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咨询服务机构。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3" w:firstLineChars="200"/>
        <w:jc w:val="left"/>
        <w:textAlignment w:val="auto"/>
        <w:outlineLvl w:val="9"/>
        <w:rPr>
          <w:rFonts w:ascii="仿宋_GB2312" w:hAnsi="仿宋" w:eastAsia="仿宋_GB2312" w:cs="Times New Roman"/>
          <w:color w:val="auto"/>
          <w:sz w:val="32"/>
          <w:szCs w:val="32"/>
        </w:rPr>
      </w:pPr>
      <w:r>
        <w:rPr>
          <w:rFonts w:ascii="仿宋_GB2312" w:hAnsi="仿宋" w:eastAsia="仿宋_GB2312" w:cs="仿宋"/>
          <w:b/>
          <w:bCs/>
          <w:color w:val="auto"/>
          <w:sz w:val="32"/>
          <w:szCs w:val="32"/>
        </w:rPr>
        <w:t>2</w:t>
      </w:r>
      <w:r>
        <w:rPr>
          <w:rFonts w:hint="eastAsia" w:ascii="仿宋_GB2312" w:hAnsi="仿宋" w:eastAsia="仿宋_GB2312" w:cs="仿宋"/>
          <w:b/>
          <w:bCs/>
          <w:color w:val="auto"/>
          <w:sz w:val="32"/>
          <w:szCs w:val="32"/>
        </w:rPr>
        <w:t>、工作计划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仿宋_GB2312" w:hAnsi="仿宋" w:eastAsia="仿宋_GB2312" w:cs="Times New Roman"/>
          <w:color w:val="auto"/>
          <w:sz w:val="32"/>
          <w:szCs w:val="32"/>
        </w:rPr>
      </w:pPr>
      <w:r>
        <w:rPr>
          <w:rFonts w:hint="eastAsia" w:ascii="仿宋_GB2312" w:hAnsi="仿宋" w:eastAsia="仿宋_GB2312" w:cs="仿宋"/>
          <w:color w:val="auto"/>
          <w:sz w:val="32"/>
          <w:szCs w:val="32"/>
        </w:rPr>
        <w:t>（</w:t>
      </w:r>
      <w:r>
        <w:rPr>
          <w:rFonts w:ascii="仿宋_GB2312" w:hAnsi="仿宋" w:eastAsia="仿宋_GB2312" w:cs="仿宋"/>
          <w:color w:val="auto"/>
          <w:sz w:val="32"/>
          <w:szCs w:val="32"/>
        </w:rPr>
        <w:t>1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）拟于</w:t>
      </w:r>
      <w:r>
        <w:rPr>
          <w:rFonts w:ascii="仿宋_GB2312" w:hAnsi="仿宋" w:eastAsia="仿宋_GB2312" w:cs="仿宋"/>
          <w:color w:val="auto"/>
          <w:sz w:val="32"/>
          <w:szCs w:val="32"/>
        </w:rPr>
        <w:t>2018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年</w:t>
      </w:r>
      <w:r>
        <w:rPr>
          <w:rFonts w:ascii="仿宋_GB2312" w:hAnsi="仿宋" w:eastAsia="仿宋_GB2312" w:cs="仿宋"/>
          <w:color w:val="auto"/>
          <w:sz w:val="32"/>
          <w:szCs w:val="32"/>
        </w:rPr>
        <w:t>5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月</w:t>
      </w:r>
      <w:r>
        <w:rPr>
          <w:rFonts w:ascii="仿宋_GB2312" w:hAnsi="仿宋" w:eastAsia="仿宋_GB2312" w:cs="仿宋"/>
          <w:color w:val="auto"/>
          <w:sz w:val="32"/>
          <w:szCs w:val="32"/>
        </w:rPr>
        <w:t>30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日前完成可研批复；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仿宋_GB2312" w:hAnsi="仿宋" w:eastAsia="仿宋_GB2312" w:cs="Times New Roman"/>
          <w:color w:val="auto"/>
          <w:sz w:val="32"/>
          <w:szCs w:val="32"/>
        </w:rPr>
      </w:pPr>
      <w:r>
        <w:rPr>
          <w:rFonts w:hint="eastAsia" w:ascii="仿宋_GB2312" w:hAnsi="仿宋" w:eastAsia="仿宋_GB2312" w:cs="仿宋"/>
          <w:color w:val="auto"/>
          <w:sz w:val="32"/>
          <w:szCs w:val="32"/>
        </w:rPr>
        <w:t>（</w:t>
      </w:r>
      <w:r>
        <w:rPr>
          <w:rFonts w:ascii="仿宋_GB2312" w:hAnsi="仿宋" w:eastAsia="仿宋_GB2312" w:cs="仿宋"/>
          <w:color w:val="auto"/>
          <w:sz w:val="32"/>
          <w:szCs w:val="32"/>
        </w:rPr>
        <w:t>2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）拟于</w:t>
      </w:r>
      <w:r>
        <w:rPr>
          <w:rFonts w:ascii="仿宋_GB2312" w:hAnsi="仿宋" w:eastAsia="仿宋_GB2312" w:cs="仿宋"/>
          <w:color w:val="auto"/>
          <w:sz w:val="32"/>
          <w:szCs w:val="32"/>
        </w:rPr>
        <w:t>2018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年</w:t>
      </w:r>
      <w:r>
        <w:rPr>
          <w:rFonts w:ascii="仿宋_GB2312" w:hAnsi="仿宋" w:eastAsia="仿宋_GB2312" w:cs="仿宋"/>
          <w:color w:val="auto"/>
          <w:sz w:val="32"/>
          <w:szCs w:val="32"/>
        </w:rPr>
        <w:t>6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月</w:t>
      </w:r>
      <w:r>
        <w:rPr>
          <w:rFonts w:ascii="仿宋_GB2312" w:hAnsi="仿宋" w:eastAsia="仿宋_GB2312" w:cs="仿宋"/>
          <w:color w:val="auto"/>
          <w:sz w:val="32"/>
          <w:szCs w:val="32"/>
        </w:rPr>
        <w:t>30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日前完成投资人调研；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仿宋_GB2312" w:hAnsi="仿宋" w:eastAsia="仿宋_GB2312" w:cs="仿宋"/>
          <w:color w:val="auto"/>
          <w:sz w:val="32"/>
          <w:szCs w:val="32"/>
        </w:rPr>
      </w:pPr>
      <w:r>
        <w:rPr>
          <w:rFonts w:hint="eastAsia" w:ascii="仿宋_GB2312" w:hAnsi="仿宋" w:eastAsia="仿宋_GB2312" w:cs="仿宋"/>
          <w:color w:val="auto"/>
          <w:sz w:val="32"/>
          <w:szCs w:val="32"/>
        </w:rPr>
        <w:t>（</w:t>
      </w:r>
      <w:r>
        <w:rPr>
          <w:rFonts w:ascii="仿宋_GB2312" w:hAnsi="仿宋" w:eastAsia="仿宋_GB2312" w:cs="仿宋"/>
          <w:color w:val="auto"/>
          <w:sz w:val="32"/>
          <w:szCs w:val="32"/>
        </w:rPr>
        <w:t>3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）拟于</w:t>
      </w:r>
      <w:r>
        <w:rPr>
          <w:rFonts w:ascii="仿宋_GB2312" w:hAnsi="仿宋" w:eastAsia="仿宋_GB2312" w:cs="仿宋"/>
          <w:color w:val="auto"/>
          <w:sz w:val="32"/>
          <w:szCs w:val="32"/>
        </w:rPr>
        <w:t>2018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年</w:t>
      </w:r>
      <w:r>
        <w:rPr>
          <w:rFonts w:ascii="仿宋_GB2312" w:hAnsi="仿宋" w:eastAsia="仿宋_GB2312" w:cs="仿宋"/>
          <w:color w:val="auto"/>
          <w:sz w:val="32"/>
          <w:szCs w:val="32"/>
        </w:rPr>
        <w:t>10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月</w:t>
      </w:r>
      <w:r>
        <w:rPr>
          <w:rFonts w:ascii="仿宋_GB2312" w:hAnsi="仿宋" w:eastAsia="仿宋_GB2312" w:cs="仿宋"/>
          <w:color w:val="auto"/>
          <w:sz w:val="32"/>
          <w:szCs w:val="32"/>
        </w:rPr>
        <w:t>30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日前完成社会投资人采购；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仿宋_GB2312" w:hAnsi="仿宋" w:eastAsia="仿宋_GB2312" w:cs="仿宋"/>
          <w:color w:val="auto"/>
          <w:sz w:val="32"/>
          <w:szCs w:val="32"/>
        </w:rPr>
      </w:pPr>
      <w:r>
        <w:rPr>
          <w:rFonts w:hint="eastAsia" w:ascii="仿宋_GB2312" w:hAnsi="仿宋" w:eastAsia="仿宋_GB2312" w:cs="仿宋"/>
          <w:color w:val="auto"/>
          <w:sz w:val="32"/>
          <w:szCs w:val="32"/>
        </w:rPr>
        <w:t>（</w:t>
      </w:r>
      <w:r>
        <w:rPr>
          <w:rFonts w:ascii="仿宋_GB2312" w:hAnsi="仿宋" w:eastAsia="仿宋_GB2312" w:cs="仿宋"/>
          <w:color w:val="auto"/>
          <w:sz w:val="32"/>
          <w:szCs w:val="32"/>
        </w:rPr>
        <w:t>4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）拟于</w:t>
      </w:r>
      <w:r>
        <w:rPr>
          <w:rFonts w:ascii="仿宋_GB2312" w:hAnsi="仿宋" w:eastAsia="仿宋_GB2312" w:cs="仿宋"/>
          <w:color w:val="auto"/>
          <w:sz w:val="32"/>
          <w:szCs w:val="32"/>
        </w:rPr>
        <w:t>2018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年</w:t>
      </w:r>
      <w:r>
        <w:rPr>
          <w:rFonts w:ascii="仿宋_GB2312" w:hAnsi="仿宋" w:eastAsia="仿宋_GB2312" w:cs="仿宋"/>
          <w:color w:val="auto"/>
          <w:sz w:val="32"/>
          <w:szCs w:val="32"/>
        </w:rPr>
        <w:t>11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月</w:t>
      </w:r>
      <w:r>
        <w:rPr>
          <w:rFonts w:ascii="仿宋_GB2312" w:hAnsi="仿宋" w:eastAsia="仿宋_GB2312" w:cs="仿宋"/>
          <w:color w:val="auto"/>
          <w:sz w:val="32"/>
          <w:szCs w:val="32"/>
        </w:rPr>
        <w:t>30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日前启动项目实施。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仿宋_GB2312" w:hAnsi="仿宋" w:eastAsia="仿宋_GB2312" w:cs="仿宋"/>
          <w:color w:val="auto"/>
          <w:sz w:val="32"/>
          <w:szCs w:val="32"/>
        </w:rPr>
      </w:pPr>
      <w:r>
        <w:rPr>
          <w:rFonts w:hint="eastAsia" w:ascii="黑体" w:hAnsi="仿宋" w:eastAsia="黑体" w:cs="仿宋"/>
          <w:bCs/>
          <w:color w:val="auto"/>
          <w:sz w:val="32"/>
          <w:szCs w:val="32"/>
        </w:rPr>
        <w:t>五、对投资人要求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仿宋_GB2312" w:hAnsi="仿宋" w:eastAsia="仿宋_GB2312" w:cs="仿宋"/>
          <w:color w:val="auto"/>
          <w:sz w:val="32"/>
          <w:szCs w:val="32"/>
        </w:rPr>
      </w:pPr>
      <w:r>
        <w:rPr>
          <w:rFonts w:hint="eastAsia" w:ascii="仿宋_GB2312" w:hAnsi="仿宋" w:eastAsia="仿宋_GB2312" w:cs="仿宋"/>
          <w:color w:val="auto"/>
          <w:sz w:val="32"/>
          <w:szCs w:val="32"/>
        </w:rPr>
        <w:t>投资人应在产业小镇、产业园区、产业综合体等开发运营方面有深入的理解和丰富的操作经验，尤其在资源整合、产业延伸、商业开发及项目运营方面有自身的核心优势，能够密切结合汇湾贡茶小镇茶叶产业、生态旅游、基础设施、商业项目等相关内容进行有机整合、深度开发，充分发掘项目商业价值，提升投资回报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仿宋_GB2312" w:hAnsi="仿宋" w:eastAsia="仿宋_GB2312" w:cs="仿宋"/>
          <w:color w:val="auto"/>
          <w:sz w:val="32"/>
          <w:szCs w:val="32"/>
        </w:rPr>
      </w:pPr>
      <w:r>
        <w:rPr>
          <w:rFonts w:hint="eastAsia" w:ascii="仿宋_GB2312" w:hAnsi="仿宋" w:eastAsia="仿宋_GB2312" w:cs="仿宋"/>
          <w:color w:val="auto"/>
          <w:sz w:val="32"/>
          <w:szCs w:val="32"/>
        </w:rPr>
        <w:t>此外，本项目投资人（或联合体成员）应在策划规划、设计施工、投资融资、开发运营等其他方面满足项目实际需求。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仿宋_GB2312" w:hAnsi="仿宋" w:eastAsia="仿宋_GB2312" w:cs="Times New Roman"/>
          <w:color w:val="auto"/>
          <w:sz w:val="32"/>
          <w:szCs w:val="32"/>
        </w:rPr>
      </w:pPr>
      <w:r>
        <w:rPr>
          <w:rFonts w:hint="eastAsia" w:ascii="黑体" w:hAnsi="仿宋" w:eastAsia="黑体" w:cs="仿宋"/>
          <w:bCs/>
          <w:color w:val="auto"/>
          <w:sz w:val="32"/>
          <w:szCs w:val="32"/>
        </w:rPr>
        <w:t>六、投资人集中接洽方案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仿宋_GB2312" w:hAnsi="仿宋" w:eastAsia="仿宋_GB2312" w:cs="仿宋"/>
          <w:color w:val="auto"/>
          <w:sz w:val="32"/>
          <w:szCs w:val="32"/>
        </w:rPr>
      </w:pPr>
      <w:r>
        <w:rPr>
          <w:rFonts w:ascii="仿宋_GB2312" w:hAnsi="仿宋" w:eastAsia="仿宋_GB2312" w:cs="仿宋"/>
          <w:color w:val="auto"/>
          <w:sz w:val="32"/>
          <w:szCs w:val="32"/>
        </w:rPr>
        <w:t>4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月</w:t>
      </w:r>
      <w:r>
        <w:rPr>
          <w:rFonts w:ascii="仿宋_GB2312" w:hAnsi="仿宋" w:eastAsia="仿宋_GB2312" w:cs="仿宋"/>
          <w:color w:val="auto"/>
          <w:sz w:val="32"/>
          <w:szCs w:val="32"/>
        </w:rPr>
        <w:t>2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日上午</w:t>
      </w:r>
      <w:r>
        <w:rPr>
          <w:rFonts w:ascii="仿宋_GB2312" w:hAnsi="仿宋" w:eastAsia="仿宋_GB2312" w:cs="仿宋"/>
          <w:color w:val="auto"/>
          <w:sz w:val="32"/>
          <w:szCs w:val="32"/>
        </w:rPr>
        <w:t>8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点，在竹溪县宾馆大院集合，</w:t>
      </w:r>
      <w:r>
        <w:rPr>
          <w:rFonts w:ascii="仿宋_GB2312" w:hAnsi="仿宋" w:eastAsia="仿宋_GB2312" w:cs="仿宋"/>
          <w:color w:val="auto"/>
          <w:sz w:val="32"/>
          <w:szCs w:val="32"/>
        </w:rPr>
        <w:t>8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点</w:t>
      </w:r>
      <w:r>
        <w:rPr>
          <w:rFonts w:ascii="仿宋_GB2312" w:hAnsi="仿宋" w:eastAsia="仿宋_GB2312" w:cs="仿宋"/>
          <w:color w:val="auto"/>
          <w:sz w:val="32"/>
          <w:szCs w:val="32"/>
        </w:rPr>
        <w:t>30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分出发，前往项目所在地进行现场考察，中午</w:t>
      </w:r>
      <w:r>
        <w:rPr>
          <w:rFonts w:ascii="仿宋_GB2312" w:hAnsi="仿宋" w:eastAsia="仿宋_GB2312" w:cs="仿宋"/>
          <w:color w:val="auto"/>
          <w:sz w:val="32"/>
          <w:szCs w:val="32"/>
        </w:rPr>
        <w:t>12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点返回县宾馆解散，下午</w:t>
      </w:r>
      <w:r>
        <w:rPr>
          <w:rFonts w:ascii="仿宋_GB2312" w:hAnsi="仿宋" w:eastAsia="仿宋_GB2312" w:cs="仿宋"/>
          <w:color w:val="auto"/>
          <w:sz w:val="32"/>
          <w:szCs w:val="32"/>
        </w:rPr>
        <w:t>14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点</w:t>
      </w:r>
      <w:r>
        <w:rPr>
          <w:rFonts w:ascii="仿宋_GB2312" w:hAnsi="仿宋" w:eastAsia="仿宋_GB2312" w:cs="仿宋"/>
          <w:color w:val="auto"/>
          <w:sz w:val="32"/>
          <w:szCs w:val="32"/>
        </w:rPr>
        <w:t>30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分在县宾馆会议室召开集中见面会。本次会务组织由特色小镇领导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>小组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办公室负责组织，具体包括：车辆安排、考察地点设定、会议材料准备、人员及机构登记等。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>社会投资人如需4月20日前来项目所在地考查的，可与咨询公司联系接洽事宜。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仿宋_GB2312" w:hAnsi="仿宋" w:eastAsia="仿宋_GB2312" w:cs="仿宋"/>
          <w:color w:val="auto"/>
          <w:sz w:val="32"/>
          <w:szCs w:val="32"/>
        </w:rPr>
      </w:pPr>
      <w:r>
        <w:rPr>
          <w:rFonts w:hint="eastAsia" w:ascii="仿宋_GB2312" w:hAnsi="仿宋" w:eastAsia="仿宋_GB2312" w:cs="仿宋"/>
          <w:color w:val="auto"/>
          <w:sz w:val="32"/>
          <w:szCs w:val="32"/>
        </w:rPr>
        <w:t>联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系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人：华杰工程咨询有限公司</w:t>
      </w:r>
      <w:r>
        <w:rPr>
          <w:rFonts w:ascii="仿宋_GB2312" w:hAnsi="仿宋" w:eastAsia="仿宋_GB2312" w:cs="仿宋"/>
          <w:color w:val="auto"/>
          <w:sz w:val="32"/>
          <w:szCs w:val="32"/>
        </w:rPr>
        <w:t xml:space="preserve"> 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贵雪婷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 xml:space="preserve"> </w:t>
      </w:r>
      <w:r>
        <w:rPr>
          <w:rFonts w:ascii="仿宋_GB2312" w:hAnsi="仿宋" w:eastAsia="仿宋_GB2312" w:cs="仿宋"/>
          <w:color w:val="auto"/>
          <w:sz w:val="32"/>
          <w:szCs w:val="32"/>
        </w:rPr>
        <w:t>18871098407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en-US" w:eastAsia="zh-CN"/>
        </w:rPr>
        <w:t>业务咨询：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华杰工程咨询有限公司</w:t>
      </w:r>
      <w:r>
        <w:rPr>
          <w:rFonts w:ascii="仿宋_GB2312" w:hAnsi="仿宋" w:eastAsia="仿宋_GB2312" w:cs="仿宋"/>
          <w:color w:val="auto"/>
          <w:sz w:val="32"/>
          <w:szCs w:val="32"/>
        </w:rPr>
        <w:t xml:space="preserve"> 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>郑小刚 18627707067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 xml:space="preserve">          汇湾镇党委书记       李  芳 13636168758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3" w:firstLineChars="200"/>
        <w:jc w:val="left"/>
        <w:textAlignment w:val="auto"/>
        <w:outlineLvl w:val="9"/>
        <w:rPr>
          <w:rFonts w:ascii="仿宋_GB2312" w:hAnsi="仿宋" w:eastAsia="仿宋_GB2312" w:cs="Times New Roman"/>
          <w:b/>
          <w:color w:val="auto"/>
          <w:sz w:val="32"/>
          <w:szCs w:val="32"/>
        </w:rPr>
      </w:pPr>
      <w:r>
        <w:rPr>
          <w:rFonts w:hint="eastAsia" w:ascii="仿宋_GB2312" w:hAnsi="仿宋" w:eastAsia="仿宋_GB2312" w:cs="Times New Roman"/>
          <w:b/>
          <w:color w:val="auto"/>
          <w:sz w:val="32"/>
          <w:szCs w:val="32"/>
        </w:rPr>
        <w:t>附件</w:t>
      </w:r>
      <w:r>
        <w:rPr>
          <w:rFonts w:ascii="仿宋_GB2312" w:hAnsi="仿宋" w:eastAsia="仿宋_GB2312" w:cs="Times New Roman"/>
          <w:b/>
          <w:color w:val="auto"/>
          <w:sz w:val="32"/>
          <w:szCs w:val="32"/>
        </w:rPr>
        <w:t>1</w:t>
      </w:r>
      <w:r>
        <w:rPr>
          <w:rFonts w:hint="eastAsia" w:ascii="仿宋_GB2312" w:hAnsi="仿宋" w:eastAsia="仿宋_GB2312" w:cs="Times New Roman"/>
          <w:b/>
          <w:color w:val="auto"/>
          <w:sz w:val="32"/>
          <w:szCs w:val="32"/>
        </w:rPr>
        <w:t>：特色小镇考察指引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3" w:firstLineChars="200"/>
        <w:jc w:val="left"/>
        <w:textAlignment w:val="auto"/>
        <w:outlineLvl w:val="9"/>
        <w:rPr>
          <w:rFonts w:ascii="仿宋_GB2312" w:hAnsi="仿宋" w:eastAsia="仿宋_GB2312" w:cs="Times New Roman"/>
          <w:b/>
          <w:color w:val="auto"/>
          <w:sz w:val="32"/>
          <w:szCs w:val="32"/>
        </w:rPr>
      </w:pPr>
      <w:r>
        <w:rPr>
          <w:rFonts w:hint="eastAsia" w:ascii="仿宋_GB2312" w:hAnsi="仿宋" w:eastAsia="仿宋_GB2312" w:cs="Times New Roman"/>
          <w:b/>
          <w:color w:val="auto"/>
          <w:sz w:val="32"/>
          <w:szCs w:val="32"/>
        </w:rPr>
        <w:t>附件</w:t>
      </w:r>
      <w:r>
        <w:rPr>
          <w:rFonts w:ascii="仿宋_GB2312" w:hAnsi="仿宋" w:eastAsia="仿宋_GB2312" w:cs="Times New Roman"/>
          <w:b/>
          <w:color w:val="auto"/>
          <w:sz w:val="32"/>
          <w:szCs w:val="32"/>
        </w:rPr>
        <w:t>2</w:t>
      </w:r>
      <w:r>
        <w:rPr>
          <w:rFonts w:hint="eastAsia" w:ascii="仿宋_GB2312" w:hAnsi="仿宋" w:eastAsia="仿宋_GB2312" w:cs="Times New Roman"/>
          <w:b/>
          <w:color w:val="auto"/>
          <w:sz w:val="32"/>
          <w:szCs w:val="32"/>
        </w:rPr>
        <w:t>：竹溪县汇湾镇贡茶特色小镇</w:t>
      </w:r>
      <w:r>
        <w:rPr>
          <w:rFonts w:ascii="仿宋_GB2312" w:hAnsi="仿宋" w:eastAsia="仿宋_GB2312" w:cs="Times New Roman"/>
          <w:b/>
          <w:color w:val="auto"/>
          <w:sz w:val="32"/>
          <w:szCs w:val="32"/>
        </w:rPr>
        <w:t>PPP</w:t>
      </w:r>
      <w:r>
        <w:rPr>
          <w:rFonts w:hint="eastAsia" w:ascii="仿宋_GB2312" w:hAnsi="仿宋" w:eastAsia="仿宋_GB2312" w:cs="Times New Roman"/>
          <w:b/>
          <w:color w:val="auto"/>
          <w:sz w:val="32"/>
          <w:szCs w:val="32"/>
        </w:rPr>
        <w:t>项目初步推进计划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3" w:firstLineChars="200"/>
        <w:jc w:val="left"/>
        <w:textAlignment w:val="auto"/>
        <w:outlineLvl w:val="9"/>
        <w:rPr>
          <w:rFonts w:ascii="仿宋_GB2312" w:hAnsi="仿宋" w:eastAsia="仿宋_GB2312" w:cs="Times New Roman"/>
          <w:b/>
          <w:color w:val="auto"/>
          <w:sz w:val="32"/>
          <w:szCs w:val="32"/>
        </w:rPr>
      </w:pPr>
      <w:r>
        <w:rPr>
          <w:rFonts w:hint="eastAsia" w:ascii="仿宋_GB2312" w:hAnsi="仿宋" w:eastAsia="仿宋_GB2312" w:cs="Times New Roman"/>
          <w:b/>
          <w:color w:val="auto"/>
          <w:sz w:val="32"/>
          <w:szCs w:val="32"/>
        </w:rPr>
        <w:t>附件</w:t>
      </w:r>
      <w:r>
        <w:rPr>
          <w:rFonts w:ascii="仿宋_GB2312" w:hAnsi="仿宋" w:eastAsia="仿宋_GB2312" w:cs="Times New Roman"/>
          <w:b/>
          <w:color w:val="auto"/>
          <w:sz w:val="32"/>
          <w:szCs w:val="32"/>
        </w:rPr>
        <w:t>3</w:t>
      </w:r>
      <w:r>
        <w:rPr>
          <w:rFonts w:hint="eastAsia" w:ascii="仿宋_GB2312" w:hAnsi="仿宋" w:eastAsia="仿宋_GB2312" w:cs="Times New Roman"/>
          <w:b/>
          <w:color w:val="auto"/>
          <w:sz w:val="32"/>
          <w:szCs w:val="32"/>
        </w:rPr>
        <w:t>：投资人意向调查问卷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仿宋_GB2312" w:hAnsi="仿宋" w:eastAsia="仿宋_GB2312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left"/>
        <w:textAlignment w:val="auto"/>
        <w:outlineLvl w:val="9"/>
        <w:rPr>
          <w:rFonts w:ascii="仿宋_GB2312" w:hAnsi="仿宋" w:eastAsia="仿宋_GB2312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right"/>
        <w:textAlignment w:val="auto"/>
        <w:outlineLvl w:val="9"/>
        <w:rPr>
          <w:rFonts w:ascii="仿宋_GB2312" w:hAnsi="仿宋" w:eastAsia="仿宋_GB2312" w:cs="Times New Roman"/>
          <w:color w:val="auto"/>
          <w:sz w:val="32"/>
          <w:szCs w:val="32"/>
        </w:rPr>
      </w:pPr>
      <w:r>
        <w:rPr>
          <w:rFonts w:ascii="仿宋_GB2312" w:hAnsi="仿宋" w:eastAsia="仿宋_GB2312" w:cs="仿宋"/>
          <w:color w:val="auto"/>
          <w:sz w:val="32"/>
          <w:szCs w:val="32"/>
        </w:rPr>
        <w:t xml:space="preserve">                  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竹溪县人民政府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4640" w:firstLineChars="1450"/>
        <w:jc w:val="right"/>
        <w:textAlignment w:val="auto"/>
        <w:outlineLvl w:val="9"/>
        <w:rPr>
          <w:rFonts w:ascii="仿宋_GB2312" w:hAnsi="仿宋" w:eastAsia="仿宋_GB2312" w:cs="Times New Roman"/>
          <w:color w:val="auto"/>
          <w:sz w:val="32"/>
          <w:szCs w:val="32"/>
        </w:rPr>
      </w:pPr>
      <w:r>
        <w:rPr>
          <w:rFonts w:ascii="仿宋_GB2312" w:hAnsi="仿宋" w:eastAsia="仿宋_GB2312" w:cs="仿宋"/>
          <w:color w:val="auto"/>
          <w:sz w:val="32"/>
          <w:szCs w:val="32"/>
        </w:rPr>
        <w:t>2018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年</w:t>
      </w:r>
      <w:r>
        <w:rPr>
          <w:rFonts w:ascii="仿宋_GB2312" w:hAnsi="仿宋" w:eastAsia="仿宋_GB2312" w:cs="仿宋"/>
          <w:color w:val="auto"/>
          <w:sz w:val="32"/>
          <w:szCs w:val="32"/>
        </w:rPr>
        <w:t>3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月</w:t>
      </w:r>
      <w:r>
        <w:rPr>
          <w:rFonts w:ascii="仿宋_GB2312" w:hAnsi="仿宋" w:eastAsia="仿宋_GB2312" w:cs="仿宋"/>
          <w:color w:val="auto"/>
          <w:sz w:val="32"/>
          <w:szCs w:val="32"/>
        </w:rPr>
        <w:t>28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日</w:t>
      </w:r>
    </w:p>
    <w:p>
      <w:pPr>
        <w:jc w:val="left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附件1：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</w:rPr>
        <w:t>特色小镇考察指引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723" w:firstLineChars="200"/>
        <w:jc w:val="center"/>
        <w:textAlignment w:val="auto"/>
        <w:outlineLvl w:val="9"/>
        <w:rPr>
          <w:rFonts w:ascii="仿宋" w:hAnsi="仿宋" w:eastAsia="仿宋" w:cs="仿宋"/>
          <w:b/>
          <w:bCs/>
          <w:color w:val="auto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3" w:firstLineChars="200"/>
        <w:jc w:val="left"/>
        <w:textAlignment w:val="auto"/>
        <w:outlineLvl w:val="9"/>
        <w:rPr>
          <w:rFonts w:ascii="仿宋_GB2312" w:hAnsi="仿宋" w:eastAsia="仿宋_GB2312" w:cs="Times New Roman"/>
          <w:color w:val="auto"/>
          <w:sz w:val="32"/>
          <w:szCs w:val="32"/>
        </w:rPr>
      </w:pPr>
      <w:r>
        <w:rPr>
          <w:rFonts w:ascii="仿宋_GB2312" w:hAnsi="仿宋" w:eastAsia="仿宋_GB2312" w:cs="仿宋"/>
          <w:b/>
          <w:bCs/>
          <w:color w:val="auto"/>
          <w:sz w:val="32"/>
          <w:szCs w:val="32"/>
        </w:rPr>
        <w:t>1.</w:t>
      </w:r>
      <w:r>
        <w:rPr>
          <w:rFonts w:hint="eastAsia" w:ascii="仿宋_GB2312" w:hAnsi="仿宋" w:eastAsia="仿宋_GB2312" w:cs="仿宋"/>
          <w:b/>
          <w:bCs/>
          <w:color w:val="auto"/>
          <w:sz w:val="32"/>
          <w:szCs w:val="32"/>
        </w:rPr>
        <w:t>历史沿革</w:t>
      </w:r>
      <w:r>
        <w:rPr>
          <w:rFonts w:ascii="仿宋_GB2312" w:hAnsi="仿宋" w:eastAsia="仿宋_GB2312" w:cs="仿宋"/>
          <w:b/>
          <w:bCs/>
          <w:color w:val="auto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据史料记载，梅子贡茶起源于春秋，弛名于盛唐。相传庐陵王李显被贬途径竹溪汇湾梅子垭，饮用梅子茶后暑气全消、神清气爽，便将梅子茶献母后武则天，并钦定为贡品，“梅子贡茶”因此而得名，并名扬天下。后明高祖朱元璋又钦定梅子贡茶为贡品，并责成地方官员岁岁纳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3" w:firstLineChars="200"/>
        <w:jc w:val="left"/>
        <w:textAlignment w:val="auto"/>
        <w:outlineLvl w:val="9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ascii="仿宋_GB2312" w:hAnsi="仿宋_GB2312" w:eastAsia="仿宋_GB2312" w:cs="仿宋_GB2312"/>
          <w:b/>
          <w:bCs/>
          <w:color w:val="auto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地理环境</w:t>
      </w:r>
      <w:r>
        <w:rPr>
          <w:rFonts w:ascii="仿宋_GB2312" w:hAnsi="仿宋_GB2312" w:eastAsia="仿宋_GB2312" w:cs="仿宋_GB2312"/>
          <w:b/>
          <w:bCs/>
          <w:color w:val="auto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汇湾镇位于竹溪版图中部，距县城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43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公里，因汇湾河横贯东西而得名，在全县起承东启西、连南接北的中轴点作用，有兴界路、水向路、汇两路等县内主干道穿境而过。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3" w:firstLineChars="200"/>
        <w:jc w:val="left"/>
        <w:textAlignment w:val="auto"/>
        <w:outlineLvl w:val="9"/>
        <w:rPr>
          <w:rFonts w:ascii="仿宋_GB2312" w:hAnsi="仿宋_GB2312" w:eastAsia="仿宋_GB2312" w:cs="Times New Roman"/>
          <w:color w:val="auto"/>
          <w:sz w:val="32"/>
          <w:szCs w:val="32"/>
        </w:rPr>
      </w:pPr>
      <w:r>
        <w:rPr>
          <w:rFonts w:ascii="仿宋_GB2312" w:hAnsi="仿宋_GB2312" w:eastAsia="仿宋_GB2312" w:cs="仿宋_GB2312"/>
          <w:b/>
          <w:bCs/>
          <w:color w:val="auto"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人口和经济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全镇辖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19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个村、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116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个组、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1.7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万人，版图面积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172.8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平方公里，现有耕地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29235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亩，森林面积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19.5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万亩，森林覆盖率达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75%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，植被覆盖率达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83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％。现镇区建成区面积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平方公里，建设面积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0.7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平方公里，镇区常住人口达到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5000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人。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年，全镇农村经济总收入、财政收入、农民人均纯收入分别达到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5.5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亿元、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600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万元、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10911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元，同比增长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13%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、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10%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、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13%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，固定资产投资、招商引资分别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2.55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亿元、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9120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万元，本镇就业人口达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1200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人，整体经济社会呈现出快速、健康发展。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3" w:firstLineChars="200"/>
        <w:jc w:val="left"/>
        <w:textAlignment w:val="auto"/>
        <w:outlineLvl w:val="9"/>
        <w:rPr>
          <w:rFonts w:ascii="仿宋_GB2312" w:hAnsi="仿宋" w:eastAsia="仿宋_GB2312" w:cs="Times New Roman"/>
          <w:color w:val="auto"/>
          <w:sz w:val="32"/>
          <w:szCs w:val="32"/>
        </w:rPr>
      </w:pPr>
      <w:r>
        <w:rPr>
          <w:rFonts w:ascii="仿宋_GB2312" w:hAnsi="仿宋" w:eastAsia="仿宋_GB2312" w:cs="仿宋"/>
          <w:b/>
          <w:bCs/>
          <w:color w:val="auto"/>
          <w:sz w:val="32"/>
          <w:szCs w:val="32"/>
        </w:rPr>
        <w:t>4.</w:t>
      </w:r>
      <w:r>
        <w:rPr>
          <w:rFonts w:hint="eastAsia" w:ascii="仿宋_GB2312" w:hAnsi="仿宋" w:eastAsia="仿宋_GB2312" w:cs="仿宋"/>
          <w:b/>
          <w:bCs/>
          <w:color w:val="auto"/>
          <w:sz w:val="32"/>
          <w:szCs w:val="32"/>
        </w:rPr>
        <w:t>产业培育</w:t>
      </w:r>
      <w:r>
        <w:rPr>
          <w:rFonts w:ascii="仿宋_GB2312" w:hAnsi="仿宋" w:eastAsia="仿宋_GB2312" w:cs="仿宋"/>
          <w:b/>
          <w:bCs/>
          <w:color w:val="auto"/>
          <w:sz w:val="32"/>
          <w:szCs w:val="32"/>
        </w:rPr>
        <w:t xml:space="preserve"> 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按照高效标准有机茶园要求改造低产茶园，新建高效茶园，进行种植、茶园灌溉设等基础设施和辅助设施建设，新建茶叶加工车间，新增大茶生产线及乌龙茶生产线，购置检测检验及实验设备，开发茶酒项目，建设茶酒生产车间及包装车间；启动古贡茶园、汇湾河漂流、长滩库区生态旅游建设项目；开发汇湾河水利风景区旅游项目、建设贡茶生态旅游度假区、贡茶文化博览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3" w:firstLineChars="200"/>
        <w:jc w:val="left"/>
        <w:textAlignment w:val="auto"/>
        <w:outlineLvl w:val="9"/>
        <w:rPr>
          <w:rFonts w:ascii="仿宋_GB2312" w:hAnsi="仿宋" w:eastAsia="仿宋_GB2312" w:cs="Times New Roman"/>
          <w:color w:val="auto"/>
          <w:sz w:val="32"/>
          <w:szCs w:val="32"/>
        </w:rPr>
      </w:pPr>
      <w:r>
        <w:rPr>
          <w:rFonts w:ascii="仿宋_GB2312" w:hAnsi="仿宋" w:eastAsia="仿宋_GB2312" w:cs="仿宋"/>
          <w:b/>
          <w:bCs/>
          <w:color w:val="auto"/>
          <w:sz w:val="32"/>
          <w:szCs w:val="32"/>
        </w:rPr>
        <w:t>5.</w:t>
      </w:r>
      <w:r>
        <w:rPr>
          <w:rFonts w:hint="eastAsia" w:ascii="仿宋_GB2312" w:hAnsi="仿宋" w:eastAsia="仿宋_GB2312" w:cs="仿宋"/>
          <w:b/>
          <w:bCs/>
          <w:color w:val="auto"/>
          <w:sz w:val="32"/>
          <w:szCs w:val="32"/>
        </w:rPr>
        <w:t>环境整治</w:t>
      </w:r>
      <w:r>
        <w:rPr>
          <w:rFonts w:ascii="仿宋_GB2312" w:hAnsi="仿宋" w:eastAsia="仿宋_GB2312" w:cs="仿宋"/>
          <w:b/>
          <w:bCs/>
          <w:color w:val="auto"/>
          <w:sz w:val="32"/>
          <w:szCs w:val="32"/>
        </w:rPr>
        <w:t xml:space="preserve"> 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大力推进石漠化治理、小流域治理项目建设；实施</w:t>
      </w:r>
      <w:r>
        <w:rPr>
          <w:rFonts w:ascii="仿宋_GB2312" w:hAnsi="仿宋" w:eastAsia="仿宋_GB2312" w:cs="仿宋"/>
          <w:color w:val="auto"/>
          <w:sz w:val="32"/>
          <w:szCs w:val="32"/>
        </w:rPr>
        <w:t>14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个村的美丽乡村农村环境综合治理；建设村级污水处理设施和垃圾中转站，实现污水、垃圾处理全覆盖；实施通村达院到户绿化工程，配齐农村垃圾收运设施，建立长效管理机制。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3" w:firstLineChars="200"/>
        <w:jc w:val="left"/>
        <w:textAlignment w:val="auto"/>
        <w:outlineLvl w:val="9"/>
        <w:rPr>
          <w:rFonts w:ascii="仿宋_GB2312" w:hAnsi="仿宋" w:eastAsia="仿宋_GB2312" w:cs="Times New Roman"/>
          <w:color w:val="auto"/>
          <w:sz w:val="32"/>
          <w:szCs w:val="32"/>
        </w:rPr>
      </w:pPr>
      <w:r>
        <w:rPr>
          <w:rFonts w:ascii="仿宋_GB2312" w:hAnsi="仿宋" w:eastAsia="仿宋_GB2312" w:cs="仿宋"/>
          <w:b/>
          <w:bCs/>
          <w:color w:val="auto"/>
          <w:sz w:val="32"/>
          <w:szCs w:val="32"/>
        </w:rPr>
        <w:t>6.</w:t>
      </w:r>
      <w:r>
        <w:rPr>
          <w:rFonts w:hint="eastAsia" w:ascii="仿宋_GB2312" w:hAnsi="仿宋" w:eastAsia="仿宋_GB2312" w:cs="仿宋"/>
          <w:b/>
          <w:bCs/>
          <w:color w:val="auto"/>
          <w:sz w:val="32"/>
          <w:szCs w:val="32"/>
        </w:rPr>
        <w:t>文化传承</w:t>
      </w:r>
      <w:r>
        <w:rPr>
          <w:rFonts w:ascii="仿宋_GB2312" w:hAnsi="仿宋" w:eastAsia="仿宋_GB2312" w:cs="仿宋"/>
          <w:b/>
          <w:bCs/>
          <w:color w:val="auto"/>
          <w:sz w:val="32"/>
          <w:szCs w:val="32"/>
        </w:rPr>
        <w:t xml:space="preserve"> 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完善曾家寨文物保护修复，建设贡茶文化博物馆，推广皮影戏、深化慈孝家风建设，收集整理历史传说，举办慈孝文化论坛，申报饶家大院传统村落，对农村文物古迹、名村名屋、古树名木进行保护，广泛开展全民健身和群众文化活动，举办贡茶文化旅游节及“合碗席”饮食文化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3" w:firstLineChars="200"/>
        <w:jc w:val="left"/>
        <w:textAlignment w:val="auto"/>
        <w:outlineLvl w:val="9"/>
        <w:rPr>
          <w:rFonts w:ascii="仿宋_GB2312" w:hAnsi="仿宋" w:eastAsia="仿宋_GB2312" w:cs="Times New Roman"/>
          <w:color w:val="auto"/>
          <w:sz w:val="32"/>
          <w:szCs w:val="32"/>
        </w:rPr>
      </w:pPr>
      <w:r>
        <w:rPr>
          <w:rFonts w:ascii="仿宋_GB2312" w:hAnsi="仿宋" w:eastAsia="仿宋_GB2312" w:cs="仿宋"/>
          <w:b/>
          <w:bCs/>
          <w:color w:val="auto"/>
          <w:sz w:val="32"/>
          <w:szCs w:val="32"/>
        </w:rPr>
        <w:t>7.</w:t>
      </w:r>
      <w:r>
        <w:rPr>
          <w:rFonts w:hint="eastAsia" w:ascii="仿宋_GB2312" w:hAnsi="仿宋" w:eastAsia="仿宋_GB2312" w:cs="仿宋"/>
          <w:b/>
          <w:bCs/>
          <w:color w:val="auto"/>
          <w:sz w:val="32"/>
          <w:szCs w:val="32"/>
        </w:rPr>
        <w:t>基础设施</w:t>
      </w:r>
      <w:r>
        <w:rPr>
          <w:rFonts w:ascii="仿宋_GB2312" w:hAnsi="仿宋" w:eastAsia="仿宋_GB2312" w:cs="仿宋"/>
          <w:b/>
          <w:bCs/>
          <w:color w:val="auto"/>
          <w:sz w:val="32"/>
          <w:szCs w:val="32"/>
        </w:rPr>
        <w:t xml:space="preserve"> 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推进小河口、法裕、秦坪片区建设；建成</w:t>
      </w:r>
      <w:r>
        <w:rPr>
          <w:rFonts w:ascii="仿宋_GB2312" w:hAnsi="仿宋" w:eastAsia="仿宋_GB2312" w:cs="仿宋"/>
          <w:color w:val="auto"/>
          <w:sz w:val="32"/>
          <w:szCs w:val="32"/>
        </w:rPr>
        <w:t>5-7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个中心村庄，完成安全饮水、文化广场、卫生室、学校、村级群众服务中心、易地扶贫搬迁建设，完善交通路网体系，实现电力、通讯网络全覆盖；推进集镇提档扩容，建设星级酒店山庄、游客接待中心、商贸中心及农特产品物流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3" w:firstLineChars="200"/>
        <w:jc w:val="left"/>
        <w:textAlignment w:val="auto"/>
        <w:outlineLvl w:val="9"/>
        <w:rPr>
          <w:rFonts w:ascii="仿宋_GB2312" w:hAnsi="仿宋" w:eastAsia="仿宋_GB2312" w:cs="仿宋"/>
          <w:color w:val="auto"/>
          <w:sz w:val="32"/>
          <w:szCs w:val="32"/>
        </w:rPr>
      </w:pPr>
      <w:r>
        <w:rPr>
          <w:rFonts w:ascii="仿宋_GB2312" w:hAnsi="仿宋" w:eastAsia="仿宋_GB2312" w:cs="仿宋"/>
          <w:b/>
          <w:bCs/>
          <w:color w:val="auto"/>
          <w:sz w:val="32"/>
          <w:szCs w:val="32"/>
        </w:rPr>
        <w:t>8.</w:t>
      </w:r>
      <w:r>
        <w:rPr>
          <w:rFonts w:hint="eastAsia" w:ascii="仿宋_GB2312" w:hAnsi="仿宋" w:eastAsia="仿宋_GB2312" w:cs="仿宋"/>
          <w:b/>
          <w:bCs/>
          <w:color w:val="auto"/>
          <w:sz w:val="32"/>
          <w:szCs w:val="32"/>
        </w:rPr>
        <w:t>体制机制</w:t>
      </w:r>
      <w:r>
        <w:rPr>
          <w:rFonts w:ascii="仿宋_GB2312" w:hAnsi="仿宋" w:eastAsia="仿宋_GB2312" w:cs="仿宋"/>
          <w:b/>
          <w:bCs/>
          <w:color w:val="auto"/>
          <w:sz w:val="32"/>
          <w:szCs w:val="32"/>
        </w:rPr>
        <w:t xml:space="preserve"> 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切实加强各项目实施的领导，建立健全规划实施的考核、评价机制，加强对整个项目库的横向、纵向协调，确保项目按序推进。积极争取上级政策支持、重大政策性试点、统筹城乡试点、基础设施建设、重大科技推广、开发性金融合作等方面的扶持政策，不断完善投资硬环境，大力优化投资软环境。着力引进一批诚信度高、带动能力强、经济效益好、能源消耗低的企业、项目。利用</w:t>
      </w:r>
      <w:r>
        <w:rPr>
          <w:rFonts w:ascii="仿宋_GB2312" w:hAnsi="仿宋" w:eastAsia="仿宋_GB2312" w:cs="仿宋"/>
          <w:color w:val="auto"/>
          <w:sz w:val="32"/>
          <w:szCs w:val="32"/>
        </w:rPr>
        <w:t>PPP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项目投资方式，极力扩展融资渠道，扩大融资规模，与企业共赢开创特色小镇发展未来。</w:t>
      </w:r>
    </w:p>
    <w:p>
      <w:pPr>
        <w:ind w:left="160" w:firstLine="640" w:firstLineChars="200"/>
        <w:jc w:val="left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ind w:left="160" w:firstLine="640" w:firstLineChars="200"/>
        <w:jc w:val="left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ind w:left="160" w:firstLine="640" w:firstLineChars="200"/>
        <w:jc w:val="left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ind w:left="160" w:firstLine="640" w:firstLineChars="200"/>
        <w:jc w:val="left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ind w:left="160" w:firstLine="640" w:firstLineChars="200"/>
        <w:jc w:val="left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ind w:left="160" w:firstLine="640" w:firstLineChars="200"/>
        <w:jc w:val="left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ind w:left="160" w:firstLine="640" w:firstLineChars="200"/>
        <w:jc w:val="left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ind w:left="160" w:firstLine="640" w:firstLineChars="200"/>
        <w:jc w:val="left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ind w:left="160" w:firstLine="640" w:firstLineChars="200"/>
        <w:jc w:val="left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ind w:left="160" w:firstLine="640" w:firstLineChars="200"/>
        <w:jc w:val="left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ind w:left="160" w:firstLine="640" w:firstLineChars="200"/>
        <w:jc w:val="left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ind w:left="160" w:firstLine="640" w:firstLineChars="200"/>
        <w:jc w:val="left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ind w:left="160" w:firstLine="640" w:firstLineChars="200"/>
        <w:jc w:val="left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ind w:left="160" w:firstLine="640" w:firstLineChars="200"/>
        <w:jc w:val="left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jc w:val="left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附件2：</w:t>
      </w:r>
    </w:p>
    <w:p>
      <w:pPr>
        <w:ind w:firstLine="720" w:firstLineChars="20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</w:rPr>
        <w:t>竹溪县汇湾镇贡茶特色小镇ppp项目</w:t>
      </w:r>
    </w:p>
    <w:p>
      <w:pPr>
        <w:ind w:firstLine="720" w:firstLineChars="20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</w:rPr>
        <w:t>初步推进计划</w:t>
      </w:r>
    </w:p>
    <w:p>
      <w:pPr>
        <w:ind w:firstLine="643" w:firstLineChars="200"/>
        <w:jc w:val="center"/>
        <w:rPr>
          <w:rFonts w:ascii="仿宋" w:hAnsi="仿宋" w:eastAsia="仿宋" w:cs="Times New Roman"/>
          <w:b/>
          <w:bCs/>
          <w:color w:val="auto"/>
          <w:sz w:val="32"/>
          <w:szCs w:val="32"/>
        </w:rPr>
      </w:pPr>
    </w:p>
    <w:tbl>
      <w:tblPr>
        <w:tblStyle w:val="6"/>
        <w:tblW w:w="9060" w:type="dxa"/>
        <w:jc w:val="center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42"/>
        <w:gridCol w:w="4154"/>
        <w:gridCol w:w="1952"/>
        <w:gridCol w:w="1812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9" w:hRule="atLeast"/>
          <w:jc w:val="center"/>
        </w:trPr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28"/>
              </w:rPr>
              <w:t>序号</w:t>
            </w:r>
          </w:p>
        </w:tc>
        <w:tc>
          <w:tcPr>
            <w:tcW w:w="4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28"/>
              </w:rPr>
              <w:t>分项工作内容</w:t>
            </w:r>
          </w:p>
        </w:tc>
        <w:tc>
          <w:tcPr>
            <w:tcW w:w="1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28"/>
              </w:rPr>
              <w:t>开始时间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28"/>
              </w:rPr>
              <w:t>完成时间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9" w:hRule="atLeast"/>
          <w:jc w:val="center"/>
        </w:trPr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auto"/>
                <w:sz w:val="28"/>
                <w:szCs w:val="28"/>
              </w:rPr>
            </w:pPr>
            <w:r>
              <w:rPr>
                <w:rFonts w:ascii="仿宋_GB2312" w:hAnsi="仿宋" w:eastAsia="仿宋_GB2312" w:cs="仿宋"/>
                <w:color w:val="auto"/>
                <w:kern w:val="0"/>
                <w:sz w:val="28"/>
                <w:szCs w:val="28"/>
              </w:rPr>
              <w:t>1</w:t>
            </w:r>
          </w:p>
        </w:tc>
        <w:tc>
          <w:tcPr>
            <w:tcW w:w="4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8"/>
                <w:szCs w:val="28"/>
              </w:rPr>
              <w:t>立项批复</w:t>
            </w:r>
          </w:p>
        </w:tc>
        <w:tc>
          <w:tcPr>
            <w:tcW w:w="1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auto"/>
                <w:sz w:val="28"/>
                <w:szCs w:val="28"/>
              </w:rPr>
            </w:pPr>
            <w:r>
              <w:rPr>
                <w:rFonts w:ascii="仿宋_GB2312" w:hAnsi="仿宋" w:eastAsia="仿宋_GB2312" w:cs="仿宋"/>
                <w:color w:val="auto"/>
                <w:kern w:val="0"/>
                <w:sz w:val="28"/>
                <w:szCs w:val="28"/>
              </w:rPr>
              <w:t>4</w:t>
            </w:r>
            <w:r>
              <w:rPr>
                <w:rFonts w:hint="eastAsia" w:ascii="仿宋_GB2312" w:hAnsi="仿宋" w:eastAsia="仿宋_GB2312" w:cs="仿宋"/>
                <w:color w:val="auto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仿宋" w:eastAsia="仿宋_GB2312" w:cs="仿宋"/>
                <w:color w:val="auto"/>
                <w:kern w:val="0"/>
                <w:sz w:val="28"/>
                <w:szCs w:val="28"/>
              </w:rPr>
              <w:t>25</w:t>
            </w:r>
            <w:r>
              <w:rPr>
                <w:rFonts w:hint="eastAsia" w:ascii="仿宋_GB2312" w:hAnsi="仿宋" w:eastAsia="仿宋_GB2312" w:cs="仿宋"/>
                <w:color w:val="auto"/>
                <w:kern w:val="0"/>
                <w:sz w:val="28"/>
                <w:szCs w:val="28"/>
              </w:rPr>
              <w:t>日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auto"/>
                <w:sz w:val="28"/>
                <w:szCs w:val="28"/>
              </w:rPr>
            </w:pPr>
            <w:r>
              <w:rPr>
                <w:rFonts w:ascii="仿宋_GB2312" w:hAnsi="仿宋" w:eastAsia="仿宋_GB2312" w:cs="仿宋"/>
                <w:color w:val="auto"/>
                <w:kern w:val="0"/>
                <w:sz w:val="28"/>
                <w:szCs w:val="28"/>
              </w:rPr>
              <w:t>5</w:t>
            </w:r>
            <w:r>
              <w:rPr>
                <w:rFonts w:hint="eastAsia" w:ascii="仿宋_GB2312" w:hAnsi="仿宋" w:eastAsia="仿宋_GB2312" w:cs="仿宋"/>
                <w:color w:val="auto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仿宋" w:eastAsia="仿宋_GB2312" w:cs="仿宋"/>
                <w:color w:val="auto"/>
                <w:kern w:val="0"/>
                <w:sz w:val="28"/>
                <w:szCs w:val="28"/>
              </w:rPr>
              <w:t>30</w:t>
            </w:r>
            <w:r>
              <w:rPr>
                <w:rFonts w:hint="eastAsia" w:ascii="仿宋_GB2312" w:hAnsi="仿宋" w:eastAsia="仿宋_GB2312" w:cs="仿宋"/>
                <w:color w:val="auto"/>
                <w:kern w:val="0"/>
                <w:sz w:val="28"/>
                <w:szCs w:val="28"/>
              </w:rPr>
              <w:t>日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9" w:hRule="atLeast"/>
          <w:jc w:val="center"/>
        </w:trPr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auto"/>
                <w:sz w:val="28"/>
                <w:szCs w:val="28"/>
              </w:rPr>
            </w:pPr>
            <w:r>
              <w:rPr>
                <w:rFonts w:ascii="仿宋_GB2312" w:hAnsi="仿宋" w:eastAsia="仿宋_GB2312" w:cs="仿宋"/>
                <w:color w:val="auto"/>
                <w:kern w:val="0"/>
                <w:sz w:val="28"/>
                <w:szCs w:val="28"/>
              </w:rPr>
              <w:t>2</w:t>
            </w:r>
          </w:p>
        </w:tc>
        <w:tc>
          <w:tcPr>
            <w:tcW w:w="4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8"/>
                <w:szCs w:val="28"/>
              </w:rPr>
              <w:t>参与省住建厅集中路演</w:t>
            </w:r>
          </w:p>
        </w:tc>
        <w:tc>
          <w:tcPr>
            <w:tcW w:w="1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auto"/>
                <w:sz w:val="28"/>
                <w:szCs w:val="28"/>
              </w:rPr>
            </w:pPr>
            <w:r>
              <w:rPr>
                <w:rFonts w:ascii="仿宋_GB2312" w:hAnsi="仿宋" w:eastAsia="仿宋_GB2312" w:cs="仿宋"/>
                <w:color w:val="auto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仿宋" w:eastAsia="仿宋_GB2312" w:cs="仿宋"/>
                <w:color w:val="auto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仿宋" w:eastAsia="仿宋_GB2312" w:cs="仿宋"/>
                <w:color w:val="auto"/>
                <w:kern w:val="0"/>
                <w:sz w:val="28"/>
                <w:szCs w:val="28"/>
              </w:rPr>
              <w:t>23</w:t>
            </w:r>
            <w:r>
              <w:rPr>
                <w:rFonts w:hint="eastAsia" w:ascii="仿宋_GB2312" w:hAnsi="仿宋" w:eastAsia="仿宋_GB2312" w:cs="仿宋"/>
                <w:color w:val="auto"/>
                <w:kern w:val="0"/>
                <w:sz w:val="28"/>
                <w:szCs w:val="28"/>
              </w:rPr>
              <w:t>日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auto"/>
                <w:sz w:val="28"/>
                <w:szCs w:val="28"/>
              </w:rPr>
            </w:pPr>
            <w:r>
              <w:rPr>
                <w:rFonts w:ascii="仿宋_GB2312" w:hAnsi="仿宋" w:eastAsia="仿宋_GB2312" w:cs="仿宋"/>
                <w:color w:val="auto"/>
                <w:kern w:val="0"/>
                <w:sz w:val="28"/>
                <w:szCs w:val="28"/>
              </w:rPr>
              <w:t>4</w:t>
            </w:r>
            <w:r>
              <w:rPr>
                <w:rFonts w:hint="eastAsia" w:ascii="仿宋_GB2312" w:hAnsi="仿宋" w:eastAsia="仿宋_GB2312" w:cs="仿宋"/>
                <w:color w:val="auto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仿宋" w:eastAsia="仿宋_GB2312" w:cs="仿宋"/>
                <w:color w:val="auto"/>
                <w:kern w:val="0"/>
                <w:sz w:val="28"/>
                <w:szCs w:val="28"/>
              </w:rPr>
              <w:t>20</w:t>
            </w:r>
            <w:r>
              <w:rPr>
                <w:rFonts w:hint="eastAsia" w:ascii="仿宋_GB2312" w:hAnsi="仿宋" w:eastAsia="仿宋_GB2312" w:cs="仿宋"/>
                <w:color w:val="auto"/>
                <w:kern w:val="0"/>
                <w:sz w:val="28"/>
                <w:szCs w:val="28"/>
              </w:rPr>
              <w:t>日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9" w:hRule="atLeast"/>
          <w:jc w:val="center"/>
        </w:trPr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auto"/>
                <w:sz w:val="28"/>
                <w:szCs w:val="28"/>
              </w:rPr>
            </w:pPr>
            <w:r>
              <w:rPr>
                <w:rFonts w:ascii="仿宋_GB2312" w:hAnsi="仿宋" w:eastAsia="仿宋_GB2312" w:cs="仿宋"/>
                <w:color w:val="auto"/>
                <w:kern w:val="0"/>
                <w:sz w:val="28"/>
                <w:szCs w:val="28"/>
              </w:rPr>
              <w:t>3</w:t>
            </w:r>
          </w:p>
        </w:tc>
        <w:tc>
          <w:tcPr>
            <w:tcW w:w="4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8"/>
                <w:szCs w:val="28"/>
              </w:rPr>
              <w:t>多渠道向社会资本推介本项目</w:t>
            </w:r>
          </w:p>
        </w:tc>
        <w:tc>
          <w:tcPr>
            <w:tcW w:w="1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auto"/>
                <w:sz w:val="28"/>
                <w:szCs w:val="28"/>
              </w:rPr>
            </w:pPr>
            <w:r>
              <w:rPr>
                <w:rFonts w:ascii="仿宋_GB2312" w:hAnsi="仿宋" w:eastAsia="仿宋_GB2312" w:cs="仿宋"/>
                <w:color w:val="auto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仿宋" w:eastAsia="仿宋_GB2312" w:cs="仿宋"/>
                <w:color w:val="auto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仿宋" w:eastAsia="仿宋_GB2312" w:cs="仿宋"/>
                <w:color w:val="auto"/>
                <w:kern w:val="0"/>
                <w:sz w:val="28"/>
                <w:szCs w:val="28"/>
              </w:rPr>
              <w:t>23</w:t>
            </w:r>
            <w:r>
              <w:rPr>
                <w:rFonts w:hint="eastAsia" w:ascii="仿宋_GB2312" w:hAnsi="仿宋" w:eastAsia="仿宋_GB2312" w:cs="仿宋"/>
                <w:color w:val="auto"/>
                <w:kern w:val="0"/>
                <w:sz w:val="28"/>
                <w:szCs w:val="28"/>
              </w:rPr>
              <w:t>日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auto"/>
                <w:sz w:val="28"/>
                <w:szCs w:val="28"/>
              </w:rPr>
            </w:pPr>
            <w:r>
              <w:rPr>
                <w:rFonts w:ascii="仿宋_GB2312" w:hAnsi="仿宋" w:eastAsia="仿宋_GB2312" w:cs="仿宋"/>
                <w:color w:val="auto"/>
                <w:kern w:val="0"/>
                <w:sz w:val="28"/>
                <w:szCs w:val="28"/>
              </w:rPr>
              <w:t>4</w:t>
            </w:r>
            <w:r>
              <w:rPr>
                <w:rFonts w:hint="eastAsia" w:ascii="仿宋_GB2312" w:hAnsi="仿宋" w:eastAsia="仿宋_GB2312" w:cs="仿宋"/>
                <w:color w:val="auto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仿宋" w:eastAsia="仿宋_GB2312" w:cs="仿宋"/>
                <w:color w:val="auto"/>
                <w:kern w:val="0"/>
                <w:sz w:val="28"/>
                <w:szCs w:val="28"/>
              </w:rPr>
              <w:t>30</w:t>
            </w:r>
            <w:r>
              <w:rPr>
                <w:rFonts w:hint="eastAsia" w:ascii="仿宋_GB2312" w:hAnsi="仿宋" w:eastAsia="仿宋_GB2312" w:cs="仿宋"/>
                <w:color w:val="auto"/>
                <w:kern w:val="0"/>
                <w:sz w:val="28"/>
                <w:szCs w:val="28"/>
              </w:rPr>
              <w:t>日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9" w:hRule="atLeast"/>
          <w:jc w:val="center"/>
        </w:trPr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auto"/>
                <w:sz w:val="28"/>
                <w:szCs w:val="28"/>
              </w:rPr>
            </w:pPr>
            <w:r>
              <w:rPr>
                <w:rFonts w:ascii="仿宋_GB2312" w:hAnsi="仿宋" w:eastAsia="仿宋_GB2312" w:cs="仿宋"/>
                <w:color w:val="auto"/>
                <w:kern w:val="0"/>
                <w:sz w:val="28"/>
                <w:szCs w:val="28"/>
              </w:rPr>
              <w:t>4</w:t>
            </w:r>
          </w:p>
        </w:tc>
        <w:tc>
          <w:tcPr>
            <w:tcW w:w="4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8"/>
                <w:szCs w:val="28"/>
              </w:rPr>
              <w:t>考察投资人基本情况及主要诉求</w:t>
            </w:r>
          </w:p>
        </w:tc>
        <w:tc>
          <w:tcPr>
            <w:tcW w:w="1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auto"/>
                <w:sz w:val="28"/>
                <w:szCs w:val="28"/>
              </w:rPr>
            </w:pPr>
            <w:r>
              <w:rPr>
                <w:rFonts w:ascii="仿宋_GB2312" w:hAnsi="仿宋" w:eastAsia="仿宋_GB2312" w:cs="仿宋"/>
                <w:color w:val="auto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仿宋" w:eastAsia="仿宋_GB2312" w:cs="仿宋"/>
                <w:color w:val="auto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仿宋" w:eastAsia="仿宋_GB2312" w:cs="仿宋"/>
                <w:color w:val="auto"/>
                <w:kern w:val="0"/>
                <w:sz w:val="28"/>
                <w:szCs w:val="28"/>
              </w:rPr>
              <w:t>23</w:t>
            </w:r>
            <w:r>
              <w:rPr>
                <w:rFonts w:hint="eastAsia" w:ascii="仿宋_GB2312" w:hAnsi="仿宋" w:eastAsia="仿宋_GB2312" w:cs="仿宋"/>
                <w:color w:val="auto"/>
                <w:kern w:val="0"/>
                <w:sz w:val="28"/>
                <w:szCs w:val="28"/>
              </w:rPr>
              <w:t>日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auto"/>
                <w:sz w:val="28"/>
                <w:szCs w:val="28"/>
              </w:rPr>
            </w:pPr>
            <w:r>
              <w:rPr>
                <w:rFonts w:ascii="仿宋_GB2312" w:hAnsi="仿宋" w:eastAsia="仿宋_GB2312" w:cs="仿宋"/>
                <w:color w:val="auto"/>
                <w:kern w:val="0"/>
                <w:sz w:val="28"/>
                <w:szCs w:val="28"/>
              </w:rPr>
              <w:t>6</w:t>
            </w:r>
            <w:r>
              <w:rPr>
                <w:rFonts w:hint="eastAsia" w:ascii="仿宋_GB2312" w:hAnsi="仿宋" w:eastAsia="仿宋_GB2312" w:cs="仿宋"/>
                <w:color w:val="auto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仿宋" w:eastAsia="仿宋_GB2312" w:cs="仿宋"/>
                <w:color w:val="auto"/>
                <w:kern w:val="0"/>
                <w:sz w:val="28"/>
                <w:szCs w:val="28"/>
              </w:rPr>
              <w:t>30</w:t>
            </w:r>
            <w:r>
              <w:rPr>
                <w:rFonts w:hint="eastAsia" w:ascii="仿宋_GB2312" w:hAnsi="仿宋" w:eastAsia="仿宋_GB2312" w:cs="仿宋"/>
                <w:color w:val="auto"/>
                <w:kern w:val="0"/>
                <w:sz w:val="28"/>
                <w:szCs w:val="28"/>
              </w:rPr>
              <w:t>日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9" w:hRule="atLeast"/>
          <w:jc w:val="center"/>
        </w:trPr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auto"/>
                <w:sz w:val="28"/>
                <w:szCs w:val="28"/>
              </w:rPr>
            </w:pPr>
            <w:r>
              <w:rPr>
                <w:rFonts w:ascii="仿宋_GB2312" w:hAnsi="仿宋" w:eastAsia="仿宋_GB2312" w:cs="仿宋"/>
                <w:color w:val="auto"/>
                <w:kern w:val="0"/>
                <w:sz w:val="28"/>
                <w:szCs w:val="28"/>
              </w:rPr>
              <w:t>5</w:t>
            </w:r>
          </w:p>
        </w:tc>
        <w:tc>
          <w:tcPr>
            <w:tcW w:w="4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8"/>
                <w:szCs w:val="28"/>
              </w:rPr>
              <w:t>完成</w:t>
            </w:r>
            <w:r>
              <w:rPr>
                <w:rFonts w:ascii="仿宋_GB2312" w:hAnsi="仿宋" w:eastAsia="仿宋_GB2312" w:cs="仿宋"/>
                <w:color w:val="auto"/>
                <w:kern w:val="0"/>
                <w:sz w:val="28"/>
                <w:szCs w:val="28"/>
              </w:rPr>
              <w:t>PPP</w:t>
            </w:r>
            <w:r>
              <w:rPr>
                <w:rFonts w:hint="eastAsia" w:ascii="仿宋_GB2312" w:hAnsi="仿宋" w:eastAsia="仿宋_GB2312" w:cs="仿宋"/>
                <w:color w:val="auto"/>
                <w:kern w:val="0"/>
                <w:sz w:val="28"/>
                <w:szCs w:val="28"/>
              </w:rPr>
              <w:t>实施方案批复</w:t>
            </w:r>
          </w:p>
        </w:tc>
        <w:tc>
          <w:tcPr>
            <w:tcW w:w="1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auto"/>
                <w:sz w:val="28"/>
                <w:szCs w:val="28"/>
              </w:rPr>
            </w:pPr>
            <w:r>
              <w:rPr>
                <w:rFonts w:ascii="仿宋_GB2312" w:hAnsi="仿宋" w:eastAsia="仿宋_GB2312" w:cs="仿宋"/>
                <w:color w:val="auto"/>
                <w:kern w:val="0"/>
                <w:sz w:val="28"/>
                <w:szCs w:val="28"/>
              </w:rPr>
              <w:t>7</w:t>
            </w:r>
            <w:r>
              <w:rPr>
                <w:rFonts w:hint="eastAsia" w:ascii="仿宋_GB2312" w:hAnsi="仿宋" w:eastAsia="仿宋_GB2312" w:cs="仿宋"/>
                <w:color w:val="auto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仿宋" w:eastAsia="仿宋_GB2312" w:cs="仿宋"/>
                <w:color w:val="auto"/>
                <w:kern w:val="0"/>
                <w:sz w:val="28"/>
                <w:szCs w:val="28"/>
              </w:rPr>
              <w:t>28</w:t>
            </w:r>
            <w:r>
              <w:rPr>
                <w:rFonts w:hint="eastAsia" w:ascii="仿宋_GB2312" w:hAnsi="仿宋" w:eastAsia="仿宋_GB2312" w:cs="仿宋"/>
                <w:color w:val="auto"/>
                <w:kern w:val="0"/>
                <w:sz w:val="28"/>
                <w:szCs w:val="28"/>
              </w:rPr>
              <w:t>日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auto"/>
                <w:sz w:val="28"/>
                <w:szCs w:val="28"/>
              </w:rPr>
            </w:pPr>
            <w:r>
              <w:rPr>
                <w:rFonts w:ascii="仿宋_GB2312" w:hAnsi="仿宋" w:eastAsia="仿宋_GB2312" w:cs="仿宋"/>
                <w:color w:val="auto"/>
                <w:kern w:val="0"/>
                <w:sz w:val="28"/>
                <w:szCs w:val="28"/>
              </w:rPr>
              <w:t>7</w:t>
            </w:r>
            <w:r>
              <w:rPr>
                <w:rFonts w:hint="eastAsia" w:ascii="仿宋_GB2312" w:hAnsi="仿宋" w:eastAsia="仿宋_GB2312" w:cs="仿宋"/>
                <w:color w:val="auto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仿宋" w:eastAsia="仿宋_GB2312" w:cs="仿宋"/>
                <w:color w:val="auto"/>
                <w:kern w:val="0"/>
                <w:sz w:val="28"/>
                <w:szCs w:val="28"/>
              </w:rPr>
              <w:t>30</w:t>
            </w:r>
            <w:r>
              <w:rPr>
                <w:rFonts w:hint="eastAsia" w:ascii="仿宋_GB2312" w:hAnsi="仿宋" w:eastAsia="仿宋_GB2312" w:cs="仿宋"/>
                <w:color w:val="auto"/>
                <w:kern w:val="0"/>
                <w:sz w:val="28"/>
                <w:szCs w:val="28"/>
              </w:rPr>
              <w:t>日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9" w:hRule="atLeast"/>
          <w:jc w:val="center"/>
        </w:trPr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auto"/>
                <w:sz w:val="28"/>
                <w:szCs w:val="28"/>
              </w:rPr>
            </w:pPr>
            <w:r>
              <w:rPr>
                <w:rFonts w:ascii="仿宋_GB2312" w:hAnsi="仿宋" w:eastAsia="仿宋_GB2312" w:cs="仿宋"/>
                <w:color w:val="auto"/>
                <w:kern w:val="0"/>
                <w:sz w:val="28"/>
                <w:szCs w:val="28"/>
              </w:rPr>
              <w:t>6</w:t>
            </w:r>
          </w:p>
        </w:tc>
        <w:tc>
          <w:tcPr>
            <w:tcW w:w="4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8"/>
                <w:szCs w:val="28"/>
              </w:rPr>
              <w:t>开标、评标</w:t>
            </w:r>
          </w:p>
        </w:tc>
        <w:tc>
          <w:tcPr>
            <w:tcW w:w="1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auto"/>
                <w:sz w:val="28"/>
                <w:szCs w:val="28"/>
              </w:rPr>
            </w:pPr>
            <w:r>
              <w:rPr>
                <w:rFonts w:ascii="仿宋_GB2312" w:hAnsi="仿宋" w:eastAsia="仿宋_GB2312" w:cs="仿宋"/>
                <w:color w:val="auto"/>
                <w:kern w:val="0"/>
                <w:sz w:val="28"/>
                <w:szCs w:val="28"/>
              </w:rPr>
              <w:t>10</w:t>
            </w:r>
            <w:r>
              <w:rPr>
                <w:rFonts w:hint="eastAsia" w:ascii="仿宋_GB2312" w:hAnsi="仿宋" w:eastAsia="仿宋_GB2312" w:cs="仿宋"/>
                <w:color w:val="auto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仿宋" w:eastAsia="仿宋_GB2312" w:cs="仿宋"/>
                <w:color w:val="auto"/>
                <w:kern w:val="0"/>
                <w:sz w:val="28"/>
                <w:szCs w:val="28"/>
              </w:rPr>
              <w:t>28</w:t>
            </w:r>
            <w:r>
              <w:rPr>
                <w:rFonts w:hint="eastAsia" w:ascii="仿宋_GB2312" w:hAnsi="仿宋" w:eastAsia="仿宋_GB2312" w:cs="仿宋"/>
                <w:color w:val="auto"/>
                <w:kern w:val="0"/>
                <w:sz w:val="28"/>
                <w:szCs w:val="28"/>
              </w:rPr>
              <w:t>日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auto"/>
                <w:sz w:val="28"/>
                <w:szCs w:val="28"/>
              </w:rPr>
            </w:pPr>
            <w:r>
              <w:rPr>
                <w:rFonts w:ascii="仿宋_GB2312" w:hAnsi="仿宋" w:eastAsia="仿宋_GB2312" w:cs="仿宋"/>
                <w:color w:val="auto"/>
                <w:kern w:val="0"/>
                <w:sz w:val="28"/>
                <w:szCs w:val="28"/>
              </w:rPr>
              <w:t>10</w:t>
            </w:r>
            <w:r>
              <w:rPr>
                <w:rFonts w:hint="eastAsia" w:ascii="仿宋_GB2312" w:hAnsi="仿宋" w:eastAsia="仿宋_GB2312" w:cs="仿宋"/>
                <w:color w:val="auto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仿宋" w:eastAsia="仿宋_GB2312" w:cs="仿宋"/>
                <w:color w:val="auto"/>
                <w:kern w:val="0"/>
                <w:sz w:val="28"/>
                <w:szCs w:val="28"/>
              </w:rPr>
              <w:t>30</w:t>
            </w:r>
            <w:r>
              <w:rPr>
                <w:rFonts w:hint="eastAsia" w:ascii="仿宋_GB2312" w:hAnsi="仿宋" w:eastAsia="仿宋_GB2312" w:cs="仿宋"/>
                <w:color w:val="auto"/>
                <w:kern w:val="0"/>
                <w:sz w:val="28"/>
                <w:szCs w:val="28"/>
              </w:rPr>
              <w:t>日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9" w:hRule="atLeast"/>
          <w:jc w:val="center"/>
        </w:trPr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auto"/>
                <w:sz w:val="28"/>
                <w:szCs w:val="28"/>
              </w:rPr>
            </w:pPr>
            <w:r>
              <w:rPr>
                <w:rFonts w:ascii="仿宋_GB2312" w:hAnsi="仿宋" w:eastAsia="仿宋_GB2312" w:cs="仿宋"/>
                <w:color w:val="auto"/>
                <w:kern w:val="0"/>
                <w:sz w:val="28"/>
                <w:szCs w:val="28"/>
              </w:rPr>
              <w:t>7</w:t>
            </w:r>
          </w:p>
        </w:tc>
        <w:tc>
          <w:tcPr>
            <w:tcW w:w="4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8"/>
                <w:szCs w:val="28"/>
              </w:rPr>
              <w:t>与中标人签订合作协议</w:t>
            </w:r>
          </w:p>
        </w:tc>
        <w:tc>
          <w:tcPr>
            <w:tcW w:w="1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auto"/>
                <w:sz w:val="28"/>
                <w:szCs w:val="28"/>
              </w:rPr>
            </w:pPr>
            <w:r>
              <w:rPr>
                <w:rFonts w:ascii="仿宋_GB2312" w:hAnsi="仿宋" w:eastAsia="仿宋_GB2312" w:cs="仿宋"/>
                <w:color w:val="auto"/>
                <w:kern w:val="0"/>
                <w:sz w:val="28"/>
                <w:szCs w:val="28"/>
              </w:rPr>
              <w:t>10</w:t>
            </w:r>
            <w:r>
              <w:rPr>
                <w:rFonts w:hint="eastAsia" w:ascii="仿宋_GB2312" w:hAnsi="仿宋" w:eastAsia="仿宋_GB2312" w:cs="仿宋"/>
                <w:color w:val="auto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仿宋" w:eastAsia="仿宋_GB2312" w:cs="仿宋"/>
                <w:color w:val="auto"/>
                <w:kern w:val="0"/>
                <w:sz w:val="28"/>
                <w:szCs w:val="28"/>
              </w:rPr>
              <w:t>14</w:t>
            </w:r>
            <w:r>
              <w:rPr>
                <w:rFonts w:hint="eastAsia" w:ascii="仿宋_GB2312" w:hAnsi="仿宋" w:eastAsia="仿宋_GB2312" w:cs="仿宋"/>
                <w:color w:val="auto"/>
                <w:kern w:val="0"/>
                <w:sz w:val="28"/>
                <w:szCs w:val="28"/>
              </w:rPr>
              <w:t>日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auto"/>
                <w:sz w:val="28"/>
                <w:szCs w:val="28"/>
              </w:rPr>
            </w:pPr>
            <w:r>
              <w:rPr>
                <w:rFonts w:ascii="仿宋_GB2312" w:hAnsi="仿宋" w:eastAsia="仿宋_GB2312" w:cs="仿宋"/>
                <w:color w:val="auto"/>
                <w:kern w:val="0"/>
                <w:sz w:val="28"/>
                <w:szCs w:val="28"/>
              </w:rPr>
              <w:t>10</w:t>
            </w:r>
            <w:r>
              <w:rPr>
                <w:rFonts w:hint="eastAsia" w:ascii="仿宋_GB2312" w:hAnsi="仿宋" w:eastAsia="仿宋_GB2312" w:cs="仿宋"/>
                <w:color w:val="auto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仿宋" w:eastAsia="仿宋_GB2312" w:cs="仿宋"/>
                <w:color w:val="auto"/>
                <w:kern w:val="0"/>
                <w:sz w:val="28"/>
                <w:szCs w:val="28"/>
              </w:rPr>
              <w:t>21</w:t>
            </w:r>
            <w:r>
              <w:rPr>
                <w:rFonts w:hint="eastAsia" w:ascii="仿宋_GB2312" w:hAnsi="仿宋" w:eastAsia="仿宋_GB2312" w:cs="仿宋"/>
                <w:color w:val="auto"/>
                <w:kern w:val="0"/>
                <w:sz w:val="28"/>
                <w:szCs w:val="28"/>
              </w:rPr>
              <w:t>日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55" w:hRule="atLeast"/>
          <w:jc w:val="center"/>
        </w:trPr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auto"/>
                <w:sz w:val="28"/>
                <w:szCs w:val="28"/>
              </w:rPr>
            </w:pPr>
            <w:r>
              <w:rPr>
                <w:rFonts w:ascii="仿宋_GB2312" w:hAnsi="仿宋" w:eastAsia="仿宋_GB2312" w:cs="仿宋"/>
                <w:color w:val="auto"/>
                <w:kern w:val="0"/>
                <w:sz w:val="28"/>
                <w:szCs w:val="28"/>
              </w:rPr>
              <w:t>8</w:t>
            </w:r>
          </w:p>
        </w:tc>
        <w:tc>
          <w:tcPr>
            <w:tcW w:w="4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8"/>
                <w:szCs w:val="28"/>
              </w:rPr>
              <w:t>成立</w:t>
            </w:r>
            <w:r>
              <w:rPr>
                <w:rFonts w:ascii="仿宋_GB2312" w:hAnsi="仿宋" w:eastAsia="仿宋_GB2312" w:cs="仿宋"/>
                <w:color w:val="auto"/>
                <w:kern w:val="0"/>
                <w:sz w:val="28"/>
                <w:szCs w:val="28"/>
              </w:rPr>
              <w:t>SPV</w:t>
            </w:r>
            <w:r>
              <w:rPr>
                <w:rFonts w:hint="eastAsia" w:ascii="仿宋_GB2312" w:hAnsi="仿宋" w:eastAsia="仿宋_GB2312" w:cs="仿宋"/>
                <w:color w:val="auto"/>
                <w:kern w:val="0"/>
                <w:sz w:val="28"/>
                <w:szCs w:val="28"/>
              </w:rPr>
              <w:t>项目公司</w:t>
            </w:r>
          </w:p>
        </w:tc>
        <w:tc>
          <w:tcPr>
            <w:tcW w:w="1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auto"/>
                <w:sz w:val="28"/>
                <w:szCs w:val="28"/>
              </w:rPr>
            </w:pPr>
            <w:r>
              <w:rPr>
                <w:rFonts w:ascii="仿宋_GB2312" w:hAnsi="仿宋" w:eastAsia="仿宋_GB2312" w:cs="仿宋"/>
                <w:color w:val="auto"/>
                <w:kern w:val="0"/>
                <w:sz w:val="28"/>
                <w:szCs w:val="28"/>
              </w:rPr>
              <w:t>11</w:t>
            </w:r>
            <w:r>
              <w:rPr>
                <w:rFonts w:hint="eastAsia" w:ascii="仿宋_GB2312" w:hAnsi="仿宋" w:eastAsia="仿宋_GB2312" w:cs="仿宋"/>
                <w:color w:val="auto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仿宋" w:eastAsia="仿宋_GB2312" w:cs="仿宋"/>
                <w:color w:val="auto"/>
                <w:kern w:val="0"/>
                <w:sz w:val="28"/>
                <w:szCs w:val="28"/>
              </w:rPr>
              <w:t>30</w:t>
            </w:r>
            <w:r>
              <w:rPr>
                <w:rFonts w:hint="eastAsia" w:ascii="仿宋_GB2312" w:hAnsi="仿宋" w:eastAsia="仿宋_GB2312" w:cs="仿宋"/>
                <w:color w:val="auto"/>
                <w:kern w:val="0"/>
                <w:sz w:val="28"/>
                <w:szCs w:val="28"/>
              </w:rPr>
              <w:t>日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auto"/>
                <w:sz w:val="28"/>
                <w:szCs w:val="28"/>
              </w:rPr>
            </w:pPr>
            <w:r>
              <w:rPr>
                <w:rFonts w:ascii="仿宋_GB2312" w:hAnsi="仿宋" w:eastAsia="仿宋_GB2312" w:cs="仿宋"/>
                <w:color w:val="auto"/>
                <w:kern w:val="0"/>
                <w:sz w:val="28"/>
                <w:szCs w:val="28"/>
              </w:rPr>
              <w:t>2</w:t>
            </w:r>
            <w:r>
              <w:rPr>
                <w:rFonts w:hint="eastAsia" w:ascii="仿宋_GB2312" w:hAnsi="仿宋" w:eastAsia="仿宋_GB2312" w:cs="仿宋"/>
                <w:color w:val="auto"/>
                <w:kern w:val="0"/>
                <w:sz w:val="28"/>
                <w:szCs w:val="28"/>
              </w:rPr>
              <w:t>年</w:t>
            </w:r>
          </w:p>
        </w:tc>
      </w:tr>
    </w:tbl>
    <w:p>
      <w:pPr>
        <w:jc w:val="left"/>
        <w:rPr>
          <w:rFonts w:ascii="仿宋" w:hAnsi="仿宋" w:eastAsia="仿宋" w:cs="Times New Roman"/>
          <w:color w:val="auto"/>
          <w:sz w:val="32"/>
          <w:szCs w:val="32"/>
        </w:rPr>
      </w:pPr>
    </w:p>
    <w:p>
      <w:pPr>
        <w:jc w:val="left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附件3：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</w:rPr>
        <w:t>投资人意向调查问卷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cs="宋体"/>
          <w:b/>
          <w:bCs/>
          <w:color w:val="auto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en-US" w:eastAsia="zh-CN"/>
        </w:rPr>
        <w:t>投资人是否接受投资、建设、运营、管理一体化？（有以上意愿者优先）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en-US" w:eastAsia="zh-CN"/>
        </w:rPr>
        <w:t>是         B.否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_GB2312" w:hAnsi="仿宋" w:eastAsia="仿宋_GB2312" w:cs="Times New Roman"/>
          <w:color w:val="auto"/>
          <w:sz w:val="32"/>
          <w:szCs w:val="32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en-US" w:eastAsia="zh-CN"/>
        </w:rPr>
        <w:t>2、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</w:rPr>
        <w:t>针对本项目的主要优势和特色，投资人认为最有价值的优势或者特点是：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仿宋_GB2312" w:hAnsi="仿宋" w:eastAsia="仿宋_GB2312" w:cs="Times New Roman"/>
          <w:color w:val="auto"/>
          <w:sz w:val="32"/>
          <w:szCs w:val="32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</w:rPr>
        <w:t>茶叶产业</w:t>
      </w:r>
      <w:r>
        <w:rPr>
          <w:rFonts w:ascii="仿宋_GB2312" w:hAnsi="仿宋" w:eastAsia="仿宋_GB2312" w:cs="Times New Roman"/>
          <w:color w:val="auto"/>
          <w:sz w:val="32"/>
          <w:szCs w:val="32"/>
        </w:rPr>
        <w:t xml:space="preserve">   B.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</w:rPr>
        <w:t>生态旅游</w:t>
      </w:r>
      <w:r>
        <w:rPr>
          <w:rFonts w:ascii="仿宋_GB2312" w:hAnsi="仿宋" w:eastAsia="仿宋_GB2312" w:cs="Times New Roman"/>
          <w:color w:val="auto"/>
          <w:sz w:val="32"/>
          <w:szCs w:val="32"/>
        </w:rPr>
        <w:t xml:space="preserve">    C.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</w:rPr>
        <w:t>文化价值</w:t>
      </w:r>
      <w:r>
        <w:rPr>
          <w:rFonts w:ascii="仿宋_GB2312" w:hAnsi="仿宋" w:eastAsia="仿宋_GB2312" w:cs="Times New Roman"/>
          <w:color w:val="auto"/>
          <w:sz w:val="32"/>
          <w:szCs w:val="32"/>
        </w:rPr>
        <w:t xml:space="preserve">    D.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</w:rPr>
        <w:t>品牌优势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仿宋_GB2312" w:hAnsi="仿宋" w:eastAsia="仿宋_GB2312" w:cs="Times New Roman"/>
          <w:color w:val="auto"/>
          <w:sz w:val="32"/>
          <w:szCs w:val="32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en-US" w:eastAsia="zh-CN"/>
        </w:rPr>
        <w:t>3、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</w:rPr>
        <w:t>投资人对于本项目合作模式期望是：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仿宋_GB2312" w:hAnsi="仿宋" w:eastAsia="仿宋_GB2312" w:cs="Times New Roman"/>
          <w:color w:val="auto"/>
          <w:sz w:val="32"/>
          <w:szCs w:val="32"/>
        </w:rPr>
      </w:pPr>
      <w:r>
        <w:rPr>
          <w:rFonts w:ascii="仿宋_GB2312" w:hAnsi="仿宋" w:eastAsia="仿宋_GB2312" w:cs="Times New Roman"/>
          <w:color w:val="auto"/>
          <w:sz w:val="32"/>
          <w:szCs w:val="32"/>
        </w:rPr>
        <w:t>A.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</w:rPr>
        <w:t>政府付费</w:t>
      </w:r>
      <w:r>
        <w:rPr>
          <w:rFonts w:ascii="仿宋_GB2312" w:hAnsi="仿宋" w:eastAsia="仿宋_GB2312" w:cs="Times New Roman"/>
          <w:color w:val="auto"/>
          <w:sz w:val="32"/>
          <w:szCs w:val="32"/>
        </w:rPr>
        <w:t xml:space="preserve">  B.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</w:rPr>
        <w:t>可用性缺口补助</w:t>
      </w:r>
      <w:r>
        <w:rPr>
          <w:rFonts w:ascii="仿宋_GB2312" w:hAnsi="仿宋" w:eastAsia="仿宋_GB2312" w:cs="Times New Roman"/>
          <w:color w:val="auto"/>
          <w:sz w:val="32"/>
          <w:szCs w:val="32"/>
        </w:rPr>
        <w:t xml:space="preserve">  C.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</w:rPr>
        <w:t>使用者付费</w:t>
      </w:r>
      <w:r>
        <w:rPr>
          <w:rFonts w:ascii="仿宋_GB2312" w:hAnsi="仿宋" w:eastAsia="仿宋_GB2312" w:cs="Times New Roman"/>
          <w:color w:val="auto"/>
          <w:sz w:val="32"/>
          <w:szCs w:val="32"/>
        </w:rPr>
        <w:t xml:space="preserve">  D.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</w:rPr>
        <w:t>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仿宋_GB2312" w:hAnsi="仿宋" w:eastAsia="仿宋_GB2312" w:cs="Times New Roman"/>
          <w:color w:val="auto"/>
          <w:sz w:val="32"/>
          <w:szCs w:val="32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en-US" w:eastAsia="zh-CN"/>
        </w:rPr>
        <w:t>4、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</w:rPr>
        <w:t>投资人是否熟悉茶叶产业？</w:t>
      </w:r>
      <w:r>
        <w:rPr>
          <w:rFonts w:ascii="仿宋_GB2312" w:hAnsi="仿宋" w:eastAsia="仿宋_GB2312" w:cs="Times New Roman"/>
          <w:color w:val="auto"/>
          <w:sz w:val="32"/>
          <w:szCs w:val="32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仿宋_GB2312" w:hAnsi="仿宋" w:eastAsia="仿宋_GB2312" w:cs="Times New Roman"/>
          <w:color w:val="auto"/>
          <w:sz w:val="32"/>
          <w:szCs w:val="32"/>
        </w:rPr>
      </w:pPr>
      <w:r>
        <w:rPr>
          <w:rFonts w:ascii="仿宋_GB2312" w:hAnsi="仿宋" w:eastAsia="仿宋_GB2312" w:cs="Times New Roman"/>
          <w:color w:val="auto"/>
          <w:sz w:val="32"/>
          <w:szCs w:val="32"/>
        </w:rPr>
        <w:t xml:space="preserve">A. 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</w:rPr>
        <w:t>是</w:t>
      </w:r>
      <w:r>
        <w:rPr>
          <w:rFonts w:ascii="仿宋_GB2312" w:hAnsi="仿宋" w:eastAsia="仿宋_GB2312" w:cs="Times New Roman"/>
          <w:color w:val="auto"/>
          <w:sz w:val="32"/>
          <w:szCs w:val="32"/>
        </w:rPr>
        <w:t xml:space="preserve">       B.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</w:rPr>
        <w:t>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仿宋_GB2312" w:hAnsi="仿宋" w:eastAsia="仿宋_GB2312" w:cs="Times New Roman"/>
          <w:color w:val="auto"/>
          <w:sz w:val="32"/>
          <w:szCs w:val="32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en-US" w:eastAsia="zh-CN"/>
        </w:rPr>
        <w:t>5、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</w:rPr>
        <w:t>投资人是否有茶叶产业相关经验？</w:t>
      </w:r>
      <w:r>
        <w:rPr>
          <w:rFonts w:ascii="仿宋_GB2312" w:hAnsi="仿宋" w:eastAsia="仿宋_GB2312" w:cs="Times New Roman"/>
          <w:color w:val="auto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仿宋_GB2312" w:hAnsi="仿宋" w:eastAsia="仿宋_GB2312" w:cs="Times New Roman"/>
          <w:color w:val="auto"/>
          <w:sz w:val="32"/>
          <w:szCs w:val="32"/>
        </w:rPr>
      </w:pPr>
      <w:r>
        <w:rPr>
          <w:rFonts w:ascii="仿宋_GB2312" w:hAnsi="仿宋" w:eastAsia="仿宋_GB2312" w:cs="Times New Roman"/>
          <w:color w:val="auto"/>
          <w:sz w:val="32"/>
          <w:szCs w:val="32"/>
        </w:rPr>
        <w:t>A.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</w:rPr>
        <w:t>是</w:t>
      </w:r>
      <w:r>
        <w:rPr>
          <w:rFonts w:ascii="仿宋_GB2312" w:hAnsi="仿宋" w:eastAsia="仿宋_GB2312" w:cs="Times New Roman"/>
          <w:color w:val="auto"/>
          <w:sz w:val="32"/>
          <w:szCs w:val="32"/>
        </w:rPr>
        <w:t xml:space="preserve">        B.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</w:rPr>
        <w:t>否</w:t>
      </w:r>
      <w:r>
        <w:rPr>
          <w:rFonts w:ascii="仿宋_GB2312" w:hAnsi="仿宋" w:eastAsia="仿宋_GB2312" w:cs="Times New Roman"/>
          <w:color w:val="auto"/>
          <w:sz w:val="32"/>
          <w:szCs w:val="32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仿宋_GB2312" w:hAnsi="仿宋" w:eastAsia="仿宋_GB2312" w:cs="Times New Roman"/>
          <w:color w:val="auto"/>
          <w:sz w:val="32"/>
          <w:szCs w:val="32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en-US" w:eastAsia="zh-CN"/>
        </w:rPr>
        <w:t>6、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</w:rPr>
        <w:t>投资人是否有茶叶产业相关资源？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仿宋_GB2312" w:hAnsi="仿宋" w:eastAsia="仿宋_GB2312" w:cs="Times New Roman"/>
          <w:color w:val="auto"/>
          <w:sz w:val="32"/>
          <w:szCs w:val="32"/>
        </w:rPr>
      </w:pPr>
      <w:r>
        <w:rPr>
          <w:rFonts w:ascii="仿宋_GB2312" w:hAnsi="仿宋" w:eastAsia="仿宋_GB2312" w:cs="Times New Roman"/>
          <w:color w:val="auto"/>
          <w:sz w:val="32"/>
          <w:szCs w:val="32"/>
        </w:rPr>
        <w:t>A.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</w:rPr>
        <w:t>是</w:t>
      </w:r>
      <w:r>
        <w:rPr>
          <w:rFonts w:ascii="仿宋_GB2312" w:hAnsi="仿宋" w:eastAsia="仿宋_GB2312" w:cs="Times New Roman"/>
          <w:color w:val="auto"/>
          <w:sz w:val="32"/>
          <w:szCs w:val="32"/>
        </w:rPr>
        <w:t xml:space="preserve">        B.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</w:rPr>
        <w:t>否</w:t>
      </w:r>
      <w:r>
        <w:rPr>
          <w:rFonts w:ascii="仿宋_GB2312" w:hAnsi="仿宋" w:eastAsia="仿宋_GB2312" w:cs="Times New Roman"/>
          <w:color w:val="auto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仿宋_GB2312" w:hAnsi="仿宋" w:eastAsia="仿宋_GB2312" w:cs="Times New Roman"/>
          <w:color w:val="auto"/>
          <w:sz w:val="32"/>
          <w:szCs w:val="32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en-US" w:eastAsia="zh-CN"/>
        </w:rPr>
        <w:t>7、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</w:rPr>
        <w:t>投资人期望本项目合作期限是</w:t>
      </w:r>
      <w:r>
        <w:rPr>
          <w:rFonts w:ascii="仿宋_GB2312" w:hAnsi="仿宋" w:eastAsia="仿宋_GB2312" w:cs="Times New Roman"/>
          <w:color w:val="auto"/>
          <w:sz w:val="32"/>
          <w:szCs w:val="32"/>
          <w:u w:val="single"/>
        </w:rPr>
        <w:t xml:space="preserve">      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</w:rPr>
        <w:t>年，政府与社会资本合作比例为</w:t>
      </w:r>
      <w:r>
        <w:rPr>
          <w:rFonts w:ascii="仿宋_GB2312" w:hAnsi="仿宋" w:eastAsia="仿宋_GB2312" w:cs="Times New Roman"/>
          <w:color w:val="auto"/>
          <w:sz w:val="32"/>
          <w:szCs w:val="32"/>
          <w:u w:val="single"/>
        </w:rPr>
        <w:t xml:space="preserve">       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</w:rPr>
        <w:t>，期望投资回报区间为</w:t>
      </w:r>
      <w:r>
        <w:rPr>
          <w:rFonts w:ascii="仿宋_GB2312" w:hAnsi="仿宋" w:eastAsia="仿宋_GB2312" w:cs="Times New Roman"/>
          <w:color w:val="auto"/>
          <w:sz w:val="32"/>
          <w:szCs w:val="32"/>
          <w:u w:val="single"/>
        </w:rPr>
        <w:t xml:space="preserve">        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仿宋_GB2312" w:hAnsi="仿宋" w:eastAsia="仿宋_GB2312" w:cs="Times New Roman"/>
          <w:color w:val="auto"/>
          <w:sz w:val="32"/>
          <w:szCs w:val="32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en-US" w:eastAsia="zh-CN"/>
        </w:rPr>
        <w:t>8、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</w:rPr>
        <w:t>投资人是否要求政府对于本项目采取增信措施（不限定方式）？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仿宋_GB2312" w:hAnsi="仿宋" w:eastAsia="仿宋_GB2312" w:cs="Times New Roman"/>
          <w:color w:val="auto"/>
          <w:sz w:val="32"/>
          <w:szCs w:val="32"/>
        </w:rPr>
      </w:pPr>
      <w:r>
        <w:rPr>
          <w:rFonts w:ascii="仿宋_GB2312" w:hAnsi="仿宋" w:eastAsia="仿宋_GB2312" w:cs="Times New Roman"/>
          <w:color w:val="auto"/>
          <w:sz w:val="32"/>
          <w:szCs w:val="32"/>
        </w:rPr>
        <w:t>A.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</w:rPr>
        <w:t>是</w:t>
      </w:r>
      <w:r>
        <w:rPr>
          <w:rFonts w:ascii="仿宋_GB2312" w:hAnsi="仿宋" w:eastAsia="仿宋_GB2312" w:cs="Times New Roman"/>
          <w:color w:val="auto"/>
          <w:sz w:val="32"/>
          <w:szCs w:val="32"/>
        </w:rPr>
        <w:t xml:space="preserve">        B.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</w:rPr>
        <w:t>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" w:eastAsia="仿宋_GB2312" w:cs="Times New Roman"/>
          <w:color w:val="auto"/>
          <w:sz w:val="32"/>
          <w:szCs w:val="32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en-US" w:eastAsia="zh-CN"/>
        </w:rPr>
        <w:t>9、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</w:rPr>
        <w:t>投资人认为本项目的发展应该更侧重哪些方面？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" w:eastAsia="仿宋_GB2312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仿宋_GB2312" w:hAnsi="仿宋" w:eastAsia="仿宋_GB2312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仿宋_GB2312" w:hAnsi="仿宋" w:eastAsia="仿宋_GB2312" w:cs="Times New Roman"/>
          <w:color w:val="auto"/>
          <w:sz w:val="32"/>
          <w:szCs w:val="32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en-US" w:eastAsia="zh-CN"/>
        </w:rPr>
        <w:t>10、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</w:rPr>
        <w:t>投资人对于本项目运营收益预计主要体现在哪些方面？</w:t>
      </w:r>
    </w:p>
    <w:sectPr>
      <w:footerReference r:id="rId3" w:type="default"/>
      <w:footerReference r:id="rId4" w:type="even"/>
      <w:pgSz w:w="11906" w:h="16838"/>
      <w:pgMar w:top="2098" w:right="1531" w:bottom="1984" w:left="1531" w:header="851" w:footer="1361" w:gutter="0"/>
      <w:pgNumType w:fmt="numberInDash"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  <w:rFonts w:cs="Calibri"/>
      </w:rPr>
    </w:pPr>
    <w:r>
      <w:rPr>
        <w:rStyle w:val="5"/>
        <w:rFonts w:cs="Calibri"/>
      </w:rPr>
      <w:fldChar w:fldCharType="begin"/>
    </w:r>
    <w:r>
      <w:rPr>
        <w:rStyle w:val="5"/>
        <w:rFonts w:cs="Calibri"/>
      </w:rPr>
      <w:instrText xml:space="preserve">PAGE  </w:instrText>
    </w:r>
    <w:r>
      <w:rPr>
        <w:rStyle w:val="5"/>
        <w:rFonts w:cs="Calibri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C96E29"/>
    <w:multiLevelType w:val="singleLevel"/>
    <w:tmpl w:val="91C96E29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AEDE22D6"/>
    <w:multiLevelType w:val="singleLevel"/>
    <w:tmpl w:val="AEDE22D6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0FB8B9AE"/>
    <w:multiLevelType w:val="singleLevel"/>
    <w:tmpl w:val="0FB8B9AE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documentProtection w:enforcement="0"/>
  <w:defaultTabStop w:val="420"/>
  <w:doNotHyphenateCaps/>
  <w:drawingGridVerticalSpacing w:val="159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4C3AC2"/>
    <w:rsid w:val="000237D5"/>
    <w:rsid w:val="000F3C54"/>
    <w:rsid w:val="001054AA"/>
    <w:rsid w:val="00143684"/>
    <w:rsid w:val="001D5CF9"/>
    <w:rsid w:val="0026325F"/>
    <w:rsid w:val="002E3DF0"/>
    <w:rsid w:val="00343196"/>
    <w:rsid w:val="00436FBE"/>
    <w:rsid w:val="00453ABC"/>
    <w:rsid w:val="005325F8"/>
    <w:rsid w:val="00582595"/>
    <w:rsid w:val="00582EC4"/>
    <w:rsid w:val="005A436F"/>
    <w:rsid w:val="005A711D"/>
    <w:rsid w:val="005F0F70"/>
    <w:rsid w:val="005F7900"/>
    <w:rsid w:val="00610E9E"/>
    <w:rsid w:val="006157E0"/>
    <w:rsid w:val="00632538"/>
    <w:rsid w:val="006A4306"/>
    <w:rsid w:val="006A5425"/>
    <w:rsid w:val="006B6247"/>
    <w:rsid w:val="006D022E"/>
    <w:rsid w:val="00717B5F"/>
    <w:rsid w:val="007553AA"/>
    <w:rsid w:val="00767BC9"/>
    <w:rsid w:val="007F272C"/>
    <w:rsid w:val="00863C5C"/>
    <w:rsid w:val="008B1088"/>
    <w:rsid w:val="008E6406"/>
    <w:rsid w:val="00903528"/>
    <w:rsid w:val="009B7DC8"/>
    <w:rsid w:val="00A62F4A"/>
    <w:rsid w:val="00A80355"/>
    <w:rsid w:val="00A8608E"/>
    <w:rsid w:val="00AA3917"/>
    <w:rsid w:val="00AB75F5"/>
    <w:rsid w:val="00AC191A"/>
    <w:rsid w:val="00B76B85"/>
    <w:rsid w:val="00B76E65"/>
    <w:rsid w:val="00B848F1"/>
    <w:rsid w:val="00B8610B"/>
    <w:rsid w:val="00B922B5"/>
    <w:rsid w:val="00B9519E"/>
    <w:rsid w:val="00C96DBF"/>
    <w:rsid w:val="00CC2863"/>
    <w:rsid w:val="00CD0934"/>
    <w:rsid w:val="00D12610"/>
    <w:rsid w:val="00D27710"/>
    <w:rsid w:val="00D5735E"/>
    <w:rsid w:val="00D62DE8"/>
    <w:rsid w:val="00DB5525"/>
    <w:rsid w:val="00EC4286"/>
    <w:rsid w:val="00F02D77"/>
    <w:rsid w:val="05672C1D"/>
    <w:rsid w:val="0C2C2F18"/>
    <w:rsid w:val="10D66A4A"/>
    <w:rsid w:val="20460C72"/>
    <w:rsid w:val="21AA649B"/>
    <w:rsid w:val="26925C80"/>
    <w:rsid w:val="28A16D53"/>
    <w:rsid w:val="29042CBA"/>
    <w:rsid w:val="2ABE381C"/>
    <w:rsid w:val="2FDE1B5F"/>
    <w:rsid w:val="32785A97"/>
    <w:rsid w:val="377E0FE7"/>
    <w:rsid w:val="391A7AF8"/>
    <w:rsid w:val="3A4C3AC2"/>
    <w:rsid w:val="3ADC1512"/>
    <w:rsid w:val="451E5C16"/>
    <w:rsid w:val="4C736B3A"/>
    <w:rsid w:val="4EA61B98"/>
    <w:rsid w:val="52511702"/>
    <w:rsid w:val="53432CBE"/>
    <w:rsid w:val="54515886"/>
    <w:rsid w:val="54DE484A"/>
    <w:rsid w:val="559B3002"/>
    <w:rsid w:val="58E9435A"/>
    <w:rsid w:val="59E1670F"/>
    <w:rsid w:val="5A4F63B9"/>
    <w:rsid w:val="669E239F"/>
    <w:rsid w:val="672A286C"/>
    <w:rsid w:val="69491588"/>
    <w:rsid w:val="6AD04A65"/>
    <w:rsid w:val="6D535020"/>
    <w:rsid w:val="6E9F76FB"/>
    <w:rsid w:val="7A1D1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99"/>
    <w:rPr>
      <w:rFonts w:cs="Times New Roman"/>
    </w:rPr>
  </w:style>
  <w:style w:type="character" w:customStyle="1" w:styleId="7">
    <w:name w:val="Footer Char"/>
    <w:basedOn w:val="4"/>
    <w:link w:val="2"/>
    <w:semiHidden/>
    <w:qFormat/>
    <w:locked/>
    <w:uiPriority w:val="99"/>
    <w:rPr>
      <w:rFonts w:cs="Calibri"/>
      <w:sz w:val="18"/>
      <w:szCs w:val="18"/>
    </w:rPr>
  </w:style>
  <w:style w:type="character" w:customStyle="1" w:styleId="8">
    <w:name w:val="Header Char"/>
    <w:basedOn w:val="4"/>
    <w:link w:val="3"/>
    <w:semiHidden/>
    <w:locked/>
    <w:uiPriority w:val="99"/>
    <w:rPr>
      <w:rFonts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China</Company>
  <Pages>10</Pages>
  <Words>634</Words>
  <Characters>3617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2018-03-24T01:59:00Z</dcterms:created>
  <dc:creator>hly</dc:creator>
  <cp:lastModifiedBy>等待思雨</cp:lastModifiedBy>
  <cp:lastPrinted>2018-03-30T02:22:00Z</cp:lastPrinted>
  <dcterms:modified xsi:type="dcterms:W3CDTF">2018-03-30T03:47:51Z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